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082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26,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5"/>
      <w:bookmarkEnd w:id="4"/>
      <w:r>
        <w:rPr>
          <w:rFonts w:ascii="Times New Roman;Times;Serif" w:hAnsi="Times New Roman;Times;Serif"/>
          <w:b/>
          <w:i w:val="false"/>
          <w:caps w:val="false"/>
          <w:smallCaps w:val="false"/>
          <w:sz w:val="36"/>
        </w:rPr>
        <w:t>Ocean Power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50826"/>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28 Engelhard Drive, </w:t>
            </w:r>
            <w:bookmarkStart w:id="9" w:name="xdx_909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Monroe Township, </w:t>
            </w:r>
            <w:bookmarkStart w:id="11" w:name="xdx_907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7_edei--CityAreaCode_c20250826__20"/>
      <w:bookmarkEnd w:id="13"/>
      <w:r>
        <w:rPr>
          <w:rFonts w:ascii="Times New Roman;Times;Serif" w:hAnsi="Times New Roman;Times;Serif"/>
          <w:b/>
          <w:i w:val="false"/>
          <w:caps w:val="false"/>
          <w:smallCaps w:val="false"/>
          <w:sz w:val="20"/>
        </w:rPr>
        <w:t xml:space="preserve">(609) </w:t>
      </w:r>
      <w:bookmarkStart w:id="14" w:name="xdx_900_edei--LocalPhoneNumber_c20250826"/>
      <w:bookmarkEnd w:id="14"/>
      <w:r>
        <w:rPr>
          <w:rFonts w:ascii="Times New Roman;Times;Serif" w:hAnsi="Times New Roman;Times;Serif"/>
          <w:b/>
          <w:i w:val="false"/>
          <w:caps w:val="false"/>
          <w:smallCaps w:val="false"/>
          <w:sz w:val="20"/>
        </w:rPr>
        <w:t>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5" w:name="xdx_907_edei--WrittenCommunications_c202"/>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6" w:name="xdx_90C_edei--SolicitingMaterial_c202508"/>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7" w:name="xdx_904_edei--PreCommencementTenderOffer"/>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8" w:name="xdx_908_edei--PreCommencementIssuerTende"/>
            <w:bookmarkEnd w:id="18"/>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50826"/>
            <w:bookmarkEnd w:id="19"/>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50826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5"/>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50826"/>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TradingSymbol_c20250826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5"/>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2025, Ocean Power Technologies, Inc. (the “Company”) issued a press release regarding business growth in the United Arab Emirates. A copy of the press release is attached hereto as Exhibit 99.1 and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53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26,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970"/>
        <w:gridCol w:w="309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27, 2025</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50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502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0292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Accelerates UAE Growth Strategy Through Expanded Partnership with Unique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August 26, 2025 (GLOBE NEWSWIRE)</w:t>
      </w:r>
      <w:r>
        <w:rPr>
          <w:rFonts w:ascii="Times New Roman;Times;Serif" w:hAnsi="Times New Roman;Times;Serif"/>
          <w:b w:val="false"/>
          <w:i w:val="false"/>
          <w:caps w:val="false"/>
          <w:smallCaps w:val="false"/>
          <w:sz w:val="20"/>
        </w:rPr>
        <w:t xml:space="preserve"> – Ocean Power Technologies, Inc. (NYSE American: OPTT) (“OPT” or the “Company”), a leader in innovative and cost-effective low-carbon marine power, data, and uncrewed surface vehicle (USV) solutions, today announced that it has entered into a Master Services Agreement (“MSA”) with its established partner, Unique Group, a UAE-headquartered global leader in subsea technologies and offshore engineering.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MSA formalizes and significantly expands the strategic collaboration originally announced in July 2024, positioning Unique Group as OPT’s execution partner for all non-defense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USV projects in the United Arab Emirates (UAE). With a well-established regional partner and a clear operational path, OPT believes it is now positioned to accelerate WAM-V deployments, convert active interest into revenue, and scale recurring lease income in the UAE without significant additional overhead.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agreement, Unique Group will immediately lease one OPT WAM-V 22 unmanned surface vehicle, with provisions for revenue sharing, purchase options, and joint expansion of regional fleet capacity. The agreement also includes plans for OPT to establish a dedicated Maintenance, Repair, and Overhaul (MRO) hub in the UAE to support regional operations and enhance service responsiveness.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expanded agreement with Unique Group reflects our strong mutual confidence and shared vision for bringing maritime autonomy to the forefront of operations in the Gulf,” said Philipp Stratmann, President and CEO of Ocean Power Technologies. “Together, we are unlocking the potential of uncrewed surface vehicles to reduce operational risk, carbon emissions, and costs, starting with the WAM-V 22 and extending to broader platform deployments across the UAE.”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MSA supports a long-term growth framework for joint customer execution, vehicle upgrades, and technology transfer, while protecting the proprietary capabilities of each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about OPT, please visit our website </w:t>
      </w:r>
      <w:r>
        <w:rPr>
          <w:rFonts w:ascii="Times New Roman;Times;Serif" w:hAnsi="Times New Roman;Times;Serif"/>
          <w:b w:val="false"/>
          <w:i w:val="false"/>
          <w:caps w:val="false"/>
          <w:smallCaps w:val="false"/>
          <w:sz w:val="20"/>
          <w:u w:val="single"/>
        </w:rPr>
        <w:t>Ocean Power Technologies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provides AI 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vessels (ASVs) and marine robotics services. The Company’s headquarters is in Monroe Township, New Jersey, with an additional office in Richmond, California. To learn more about OPT’s groundbreaking products, services and solutions, visit </w:t>
      </w:r>
      <w:r>
        <w:rPr>
          <w:rFonts w:ascii="Times New Roman;Times;Serif" w:hAnsi="Times New Roman;Times;Serif"/>
          <w:b w:val="false"/>
          <w:i w:val="false"/>
          <w:caps w:val="false"/>
          <w:smallCaps w:val="false"/>
          <w:sz w:val="20"/>
          <w:u w:val="single"/>
        </w:rPr>
        <w:t>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continuing successful operations of the AI capable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success with Unique Group,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w:t>
      </w:r>
      <w:r>
        <w:rPr>
          <w:rFonts w:ascii="Times New Roman;Times;Serif" w:hAnsi="Times New Roman;Times;Serif"/>
          <w:b w:val="false"/>
          <w:i w:val="false"/>
          <w:caps w:val="false"/>
          <w:smallCaps w:val="false"/>
          <w:sz w:val="20"/>
          <w:shd w:fill="FFFFFF" w:val="clear"/>
        </w:rPr>
        <w:t xml:space="preserve">203-561-6945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shd w:fill="FFFFFF" w:val="clear"/>
        </w:rPr>
        <w:t>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1063</Words>
  <Characters>6418</Characters>
  <CharactersWithSpaces>7499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