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50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b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36"/>
        </w:rPr>
        <w:t>Ocean Power Technologies,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2480"/>
        <w:gridCol w:w="60"/>
        <w:gridCol w:w="1295"/>
        <w:gridCol w:w="60"/>
        <w:gridCol w:w="1775"/>
      </w:tblGrid>
      <w:tr>
        <w:trPr/>
        <w:tc>
          <w:tcPr>
            <w:tcW w:w="2480" w:type="dxa"/>
            <w:tcBorders/>
            <w:vAlign w:val="center"/>
          </w:tcPr>
          <w:p>
            <w:pPr>
              <w:pStyle w:val="TableContents"/>
              <w:bidi w:val="0"/>
              <w:spacing w:before="0" w:after="283"/>
              <w:jc w:val="center"/>
              <w:rPr>
                <w:rFonts w:ascii="Times New Roman;Times;Serif" w:hAnsi="Times New Roman;Times;Serif"/>
                <w:b/>
              </w:rPr>
            </w:pPr>
            <w:bookmarkStart w:id="5" w:name="xdx_909_edei--EntityIncorporationStateCo"/>
            <w:bookmarkEnd w:id="5"/>
            <w:r>
              <w:rPr>
                <w:rFonts w:ascii="Times New Roman;Times;Serif" w:hAnsi="Times New Roman;Times;Serif"/>
                <w:b/>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507"/>
            <w:bookmarkEnd w:id="6"/>
            <w:r>
              <w:rPr>
                <w:rFonts w:ascii="Times New Roman;Times;Serif" w:hAnsi="Times New Roman;Times;Serif"/>
                <w:b/>
                <w:sz w:val="20"/>
              </w:rPr>
              <w:t>001-33417</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rPr>
            </w:pPr>
            <w:bookmarkStart w:id="7" w:name="xdx_901_edei--EntityTaxIdentificationNum"/>
            <w:bookmarkEnd w:id="7"/>
            <w:r>
              <w:rPr>
                <w:rFonts w:ascii="Times New Roman;Times;Serif" w:hAnsi="Times New Roman;Times;Serif"/>
                <w:b/>
              </w:rPr>
              <w:t>22-2535818</w:t>
            </w:r>
          </w:p>
        </w:tc>
      </w:tr>
      <w:tr>
        <w:trPr/>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(Commission</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r>
          </w:p>
        </w:tc>
      </w:tr>
      <w:tr>
        <w:trPr/>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 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Identification No.)</w:t>
            </w:r>
          </w:p>
        </w:tc>
      </w:tr>
    </w:tbl>
    <w:p>
      <w:pPr>
        <w:pStyle w:val="TextBody"/>
        <w:bidi w:val="0"/>
        <w:spacing w:before="0" w:after="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755"/>
        <w:gridCol w:w="60"/>
        <w:gridCol w:w="920"/>
      </w:tblGrid>
      <w:tr>
        <w:trPr/>
        <w:tc>
          <w:tcPr>
            <w:tcW w:w="3755" w:type="dxa"/>
            <w:tcBorders/>
            <w:vAlign w:val="center"/>
          </w:tcPr>
          <w:p>
            <w:pPr>
              <w:pStyle w:val="TableContents"/>
              <w:bidi w:val="0"/>
              <w:spacing w:before="0" w:after="283"/>
              <w:jc w:val="center"/>
              <w:rPr/>
            </w:pPr>
            <w:bookmarkStart w:id="8" w:name="xdx_909_edei--EntityAddressAddressLine1_"/>
            <w:bookmarkEnd w:id="8"/>
            <w:r>
              <w:rPr>
                <w:rFonts w:ascii="Times New Roman;Times;Serif" w:hAnsi="Times New Roman;Times;Serif"/>
                <w:b/>
              </w:rPr>
              <w:t xml:space="preserve">28 Engelhard Drive, </w:t>
            </w:r>
            <w:bookmarkStart w:id="9" w:name="xdx_90D_edei--EntityAddressAddressLine2_"/>
            <w:bookmarkEnd w:id="9"/>
            <w:r>
              <w:rPr>
                <w:rFonts w:ascii="Times New Roman;Times;Serif" w:hAnsi="Times New Roman;Times;Serif"/>
                <w:b/>
              </w:rPr>
              <w:t>Suite B</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rPr>
            </w:pPr>
            <w:bookmarkStart w:id="10" w:name="xdx_90C_edei--EntityAddressPostalZipCode"/>
            <w:bookmarkEnd w:id="10"/>
            <w:r>
              <w:rPr>
                <w:rFonts w:ascii="Times New Roman;Times;Serif" w:hAnsi="Times New Roman;Times;Serif"/>
                <w:b/>
              </w:rPr>
              <w:t>08831</w:t>
            </w:r>
          </w:p>
        </w:tc>
      </w:tr>
      <w:tr>
        <w:trPr/>
        <w:tc>
          <w:tcPr>
            <w:tcW w:w="3755" w:type="dxa"/>
            <w:tcBorders/>
            <w:vAlign w:val="center"/>
          </w:tcPr>
          <w:p>
            <w:pPr>
              <w:pStyle w:val="TableContents"/>
              <w:bidi w:val="0"/>
              <w:spacing w:before="0" w:after="283"/>
              <w:jc w:val="center"/>
              <w:rPr/>
            </w:pPr>
            <w:bookmarkStart w:id="11" w:name="xdx_906_edei--EntityAddressCityOrTown_c2"/>
            <w:bookmarkEnd w:id="11"/>
            <w:r>
              <w:rPr>
                <w:rFonts w:ascii="Times New Roman;Times;Serif" w:hAnsi="Times New Roman;Times;Serif"/>
                <w:b/>
              </w:rPr>
              <w:t xml:space="preserve">Monroe Township, </w:t>
            </w:r>
            <w:bookmarkStart w:id="12" w:name="xdx_907_edei--EntityAddressStateOrProvin"/>
            <w:bookmarkEnd w:id="12"/>
            <w:r>
              <w:rPr>
                <w:rFonts w:ascii="Times New Roman;Times;Serif" w:hAnsi="Times New Roman;Times;Serif"/>
                <w:b/>
              </w:rPr>
              <w:t>New Jersey</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Zip Code)</w:t>
            </w:r>
          </w:p>
        </w:tc>
      </w:tr>
      <w:tr>
        <w:trPr/>
        <w:tc>
          <w:tcPr>
            <w:tcW w:w="37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4_edei--CityAreaCode_c20260507__20"/>
      <w:bookmarkEnd w:id="13"/>
      <w:r>
        <w:rPr>
          <w:rFonts w:ascii="Times New Roman;Times;Serif" w:hAnsi="Times New Roman;Times;Serif"/>
          <w:b/>
          <w:i w:val="false"/>
          <w:caps w:val="false"/>
          <w:smallCaps w:val="false"/>
          <w:sz w:val="20"/>
        </w:rPr>
        <w:t>(609)</w:t>
      </w:r>
      <w:r>
        <w:rPr>
          <w:rFonts w:ascii="Times New Roman;Times;Serif" w:hAnsi="Times New Roman;Times;Serif"/>
          <w:b w:val="false"/>
          <w:i w:val="false"/>
          <w:caps w:val="false"/>
          <w:smallCaps w:val="false"/>
          <w:sz w:val="20"/>
        </w:rPr>
        <w:t xml:space="preserve"> </w:t>
      </w:r>
      <w:bookmarkStart w:id="14" w:name="xdx_90A_edei--LocalPhoneNumber_c20260507"/>
      <w:bookmarkEnd w:id="14"/>
      <w:r>
        <w:rPr>
          <w:rFonts w:ascii="Times New Roman;Times;Serif" w:hAnsi="Times New Roman;Times;Serif"/>
          <w:b/>
          <w:i w:val="false"/>
          <w:caps w:val="false"/>
          <w:smallCaps w:val="false"/>
          <w:sz w:val="20"/>
        </w:rPr>
        <w:t>730-0400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5" w:name="xdx_90D_edei--WrittenCommunications_c202"/>
            <w:bookmarkEnd w:id="15"/>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6" w:name="xdx_900_edei--SolicitingMaterial_c202605"/>
            <w:bookmarkEnd w:id="16"/>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7" w:name="xdx_907_edei--PreCommencementTenderOffer"/>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8" w:name="xdx_908_edei--PreCommencementIssuerTende"/>
            <w:bookmarkEnd w:id="18"/>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507"/>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507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0507"/>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B_edei--TradingSymbol_c20260507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8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905"/>
        <w:gridCol w:w="1190"/>
      </w:tblGrid>
      <w:tr>
        <w:trPr/>
        <w:tc>
          <w:tcPr>
            <w:tcW w:w="905" w:type="dxa"/>
            <w:tcBorders/>
            <w:vAlign w:val="center"/>
          </w:tcPr>
          <w:p>
            <w:pPr>
              <w:pStyle w:val="TableContents"/>
              <w:bidi w:val="0"/>
              <w:spacing w:before="0" w:after="283"/>
              <w:jc w:val="both"/>
              <w:rPr/>
            </w:pPr>
            <w:r>
              <w:rPr>
                <w:rFonts w:ascii="Times New Roman;Times;Serif" w:hAnsi="Times New Roman;Times;Serif"/>
                <w:b/>
                <w:sz w:val="20"/>
              </w:rPr>
              <w:t>Item</w:t>
            </w:r>
            <w:r>
              <w:rPr/>
              <w:t xml:space="preserve"> </w:t>
            </w:r>
            <w:r>
              <w:rPr>
                <w:rFonts w:ascii="Times New Roman;Times;Serif" w:hAnsi="Times New Roman;Times;Serif"/>
                <w:b/>
              </w:rPr>
              <w:t>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Ocean Power Technologies, Inc. (the “Company”) issued a press release providing a business update on progress in offshore charging and autonomous operations. A copy of the press release is attached hereto as Exhibit 99.1 and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issued a press release announcing the deployment of three PowerBuoy® systems supporting U.S. Department of Homeland Security maritime surveillance operation. A copy of the press release is attached hereto as Exhibit 99.2 and is hereby incorporated by reference.</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144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515" w:type="dxa"/>
            <w:tcBorders/>
            <w:vAlign w:val="center"/>
          </w:tcPr>
          <w:p>
            <w:pPr>
              <w:pStyle w:val="TableContents"/>
              <w:bidi w:val="0"/>
              <w:spacing w:before="0" w:after="283"/>
              <w:jc w:val="both"/>
              <w:rPr/>
            </w:pPr>
            <w:hyperlink w:anchor="ex99-1.htm">
              <w:r>
                <w:rPr>
                  <w:rStyle w:val="InternetLink"/>
                  <w:rFonts w:ascii="Times New Roman;Times;Serif" w:hAnsi="Times New Roman;Times;Serif"/>
                  <w:sz w:val="20"/>
                </w:rPr>
                <w:t>Press release dated May 7, 2026.</w:t>
              </w:r>
            </w:hyperlink>
          </w:p>
        </w:tc>
      </w:tr>
      <w:tr>
        <w:trPr/>
        <w:tc>
          <w:tcPr>
            <w:tcW w:w="38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99.2</w:t>
            </w:r>
          </w:p>
        </w:tc>
        <w:tc>
          <w:tcPr>
            <w:tcW w:w="6515" w:type="dxa"/>
            <w:tcBorders/>
            <w:vAlign w:val="center"/>
          </w:tcPr>
          <w:p>
            <w:pPr>
              <w:pStyle w:val="TableContents"/>
              <w:bidi w:val="0"/>
              <w:spacing w:before="0" w:after="283"/>
              <w:jc w:val="both"/>
              <w:rPr/>
            </w:pPr>
            <w:hyperlink w:anchor="ex99-2.htm">
              <w:r>
                <w:rPr>
                  <w:rStyle w:val="InternetLink"/>
                  <w:rFonts w:ascii="Times New Roman;Times;Serif" w:hAnsi="Times New Roman;Times;Serif"/>
                  <w:sz w:val="20"/>
                </w:rPr>
                <w:t>Press release dated May 12, 2026.</w:t>
              </w:r>
            </w:hyperlink>
          </w:p>
        </w:tc>
      </w:tr>
      <w:tr>
        <w:trPr/>
        <w:tc>
          <w:tcPr>
            <w:tcW w:w="38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060"/>
        <w:gridCol w:w="3290"/>
      </w:tblGrid>
      <w:tr>
        <w:trPr/>
        <w:tc>
          <w:tcPr>
            <w:tcW w:w="20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Ocean Power Technologies, Inc.</w:t>
            </w:r>
          </w:p>
        </w:tc>
      </w:tr>
      <w:tr>
        <w:trPr/>
        <w:tc>
          <w:tcPr>
            <w:tcW w:w="20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May 12, 2026</w:t>
            </w:r>
          </w:p>
        </w:tc>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Philipp Stratmann</w:t>
            </w:r>
          </w:p>
        </w:tc>
      </w:tr>
      <w:tr>
        <w:trPr/>
        <w:tc>
          <w:tcPr>
            <w:tcW w:w="20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 Stratmann</w:t>
            </w:r>
          </w:p>
        </w:tc>
      </w:tr>
      <w:tr>
        <w:trPr/>
        <w:tc>
          <w:tcPr>
            <w:tcW w:w="20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502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0292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Ocean Power Technologies Advances Offshore Charging and Autonomous Operations for Maritime Drones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May 07, 2026</w:t>
      </w:r>
      <w:r>
        <w:rPr>
          <w:rFonts w:ascii="Times New Roman;Times;Serif" w:hAnsi="Times New Roman;Times;Serif"/>
          <w:b w:val="false"/>
          <w:i w:val="false"/>
          <w:caps w:val="false"/>
          <w:smallCaps w:val="false"/>
          <w:sz w:val="20"/>
        </w:rPr>
        <w:t xml:space="preserve"> — Ocean Power Technologies, Inc. (NYSE American: OPTT) (“OPT” or the “Company”), a leader in innovative and cost-effective low-carbon marine power, data, and service solutions, today announced progress in offshore charging and autonomous operations, supporting its industry leading strategy to enable longer-duration, lower-cost maritime 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has successfully demonstrated autonomous docking, charging, and redeployment of its maritime drone, the WAM-V® autonomous surface vehicle. The system allows a vehicle to approach a dock, secure itself, recharge, and return to operation without human intervention, in turn addressing a key limitation in offshore autonomy.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advancing this capability for near-term integration with its PowerBuoy® platform, creating offshore “charging points” that can support continuous operations at sea. Over time, these systems are expected to form a distributed marine charging network of its own and other maritime drones and electric boats.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Extending time on station while reducing the need for manned support is critical to scaling offshore autonomy,” said Philipp Stratmann, Chief Executive Officer of Ocean Power Technologies. “Docking and charging is an integral step forward in making these systems practical and cost-effective for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also progressing a cutting edge next-generation maritime resilience enhancement upgrade to its WAM-V platform through its next generation system architecture program, focused on improving system compatibility, simplifying upgrades, enabling increased endurance, and supporting a broader range of customer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efforts, combined with continued advances in autonomy software, uniquely position OPT to deliver integrated solutions that support persistent offshore operations across defense and commercial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about OPT, please visit our website </w:t>
      </w:r>
      <w:r>
        <w:rPr>
          <w:rFonts w:ascii="Times New Roman;Times;Serif" w:hAnsi="Times New Roman;Times;Serif"/>
          <w:b w:val="false"/>
          <w:i w:val="false"/>
          <w:caps w:val="false"/>
          <w:smallCaps w:val="false"/>
          <w:sz w:val="20"/>
          <w:u w:val="single"/>
        </w:rPr>
        <w:t>Ocean Power Technologies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in Monroe Township, New Jersey, with an additional office in Richmond, California. To learn more about OPT’s groundbreaking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progress of the various initiatives described above,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Contact Information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w:t>
      </w:r>
      <w:r>
        <w:rPr>
          <w:rFonts w:ascii="Times New Roman;Times;Serif" w:hAnsi="Times New Roman;Times;Serif"/>
          <w:b w:val="false"/>
          <w:i w:val="false"/>
          <w:caps w:val="false"/>
          <w:smallCaps w:val="false"/>
          <w:sz w:val="20"/>
          <w:shd w:fill="FFFFFF" w:val="clear"/>
        </w:rPr>
        <w:t xml:space="preserve">203-561-6945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shd w:fill="FFFFFF" w:val="clear"/>
        </w:rPr>
        <w:t>investorrelations@oceanpowertech.com</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8" w:name="ex99-2.htm"/>
      <w:bookmarkStart w:id="29" w:name="ksex99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86000" cy="502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50292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Deploys Three PowerBuoy® Systems Streaming Simultaneous Offshore Data for DHS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Deployment includes deep-water operations (&gt;1,000m) and integration with Anduril’s Lattice platform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May 12, 2026</w:t>
      </w:r>
      <w:r>
        <w:rPr>
          <w:rFonts w:ascii="Times New Roman;Times;Serif" w:hAnsi="Times New Roman;Times;Serif"/>
          <w:b w:val="false"/>
          <w:i w:val="false"/>
          <w:caps w:val="false"/>
          <w:smallCaps w:val="false"/>
          <w:sz w:val="20"/>
        </w:rPr>
        <w:t xml:space="preserve"> — Ocean Power Technologies, Inc. (NYSE American: OPTT) (“OPT” or the “Company”), a leader in innovative and cost-effective low-carbon marine power, data, and service solutions, today announced the active deployment of three PowerBuoy® systems supporting U.S. Department of Homeland Security (DHS) maritime surveillance operations, with all units simultaneously transmitting real-time data from offshore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deployed systems are operating concurrently as a distributed offshore network, providing persistent data collection and continuous communications to support maritime domain awareness missions. One of the PowerBuoys is deployed in water depths exceeding 1,000 meters, demonstrating the platform’s ability to operate in deep-water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PowerBuoy systems are integrated with Anduril Industries’ Lattice autonomous command and control platform, enabling real-time ingestion of offshore sensor data into operational workflows.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 paradigm shift from single deployments to coordinated offshore systems operating simultaneously,” said Jason Weed, SVP Sales and Commercial of Ocean Power Technologies. “We are demonstrating that autonomous platforms can deliver continuous data from multiple locations, including deep-water environments, and integrate directly into operational command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PowerBuoy functions as a persistent offshore node, providing power, communications, and sensor hosting in a single autonomous platform designed for extended-duration operation in harsh ocean conditions. Each PowerBuoy® is also equipped with its own AI capable, decision making software, part of OPT’s Merrows™ suite. Operating together, the deployed systems expand coverage and enable more consistent monitoring without reliance on manned vessels or aircraft.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deployment is part of OPT’s ongoing DHS program supporting maritime domain awareness operations off the coast of California. The Company continues to advance distributed, autonomous offshore systems designed to provide scalable and persistent coverage for national security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about OPT, please visit our website </w:t>
      </w:r>
      <w:r>
        <w:rPr>
          <w:rFonts w:ascii="Times New Roman;Times;Serif" w:hAnsi="Times New Roman;Times;Serif"/>
          <w:b w:val="false"/>
          <w:i w:val="false"/>
          <w:caps w:val="false"/>
          <w:smallCaps w:val="false"/>
          <w:sz w:val="20"/>
          <w:u w:val="single"/>
        </w:rPr>
        <w:t>Ocean Power Technologies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in Monroe Township, New Jersey, with an additional office in Richmond, California. To learn more about OPT’s groundbreaking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continuing successful operations of the PowerBuoy® deployed off the coast of Southern California,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Contact Information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w:t>
      </w:r>
      <w:r>
        <w:rPr>
          <w:rFonts w:ascii="Times New Roman;Times;Serif" w:hAnsi="Times New Roman;Times;Serif"/>
          <w:b w:val="false"/>
          <w:i w:val="false"/>
          <w:caps w:val="false"/>
          <w:smallCaps w:val="false"/>
          <w:sz w:val="20"/>
          <w:shd w:fill="FFFFFF" w:val="clear"/>
        </w:rPr>
        <w:t xml:space="preserve">203-561-6945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shd w:fill="FFFFFF" w:val="clear"/>
        </w:rPr>
        <w:t>investorrelations@oceanpowertech.com</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1723</Words>
  <Characters>10825</Characters>
  <CharactersWithSpaces>12569</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