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22-2535818</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New Jersey 08831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 Stratmann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New Jersey 08831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Poli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Porter Hedges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 Main Street, 36th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(713) 226-6682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Telecopy: (713) 228-1331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this registration statement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and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450"/>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288"/>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28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August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10,984,848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in this prospectus (which term as used in this prospectus includes their respective partners, pledgees, donees (including charitable organizations), transferees or other successors-in-interest) may offer this common stock from time to time through public or private transactions at prevailing market prices, at prices related to prevailing market prices or at privately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registered under the registration statement of which this prospectus forms a part include 10,984,848 shares issued as consideration in an acquisition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will incur expenses in connection with the registration of the securities, we will not receive any of the proceeds from the sale of the shares of common stock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NYSE American under the symbol “OPTT.” The last reported sale price of our common stock on August 20, 2026 was $0.1885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significant risks that are described in the “Risk Factors” section beginning on page 4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245"/>
        <w:gridCol w:w="42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sz w:val="20"/>
                </w:rPr>
                <w:t>ABOUT THIS PROSPECTUS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45" w:type="dxa"/>
            <w:tcBorders/>
            <w:shd w:fill="FFFF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sz w:val="20"/>
                </w:rPr>
                <w:t>ocean power technologies, Inc.</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624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sz w:val="20"/>
                </w:rPr>
                <w:t>CAUTIONARY NOTE REGARDING FORWARD-LOOKING STATEMENTS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w:t>
            </w:r>
          </w:p>
        </w:tc>
      </w:tr>
      <w:tr>
        <w:trPr/>
        <w:tc>
          <w:tcPr>
            <w:tcW w:w="6245"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sz w:val="20"/>
                </w:rPr>
                <w:t>WHERE YOU CAN FIND MORE INFORMATION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624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sz w:val="20"/>
                </w:rPr>
                <w:t>INCORPORATION OF CERTAIN DOCUMENTS BY REFERENCE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6245" w:type="dxa"/>
            <w:tcBorders/>
            <w:shd w:fill="FFFF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sz w:val="20"/>
                </w:rPr>
                <w:t>RISK FACTORS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w:t>
            </w:r>
          </w:p>
        </w:tc>
      </w:tr>
      <w:tr>
        <w:trPr/>
        <w:tc>
          <w:tcPr>
            <w:tcW w:w="6245" w:type="dxa"/>
            <w:tcBorders/>
            <w:shd w:fill="CCEE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sz w:val="20"/>
                </w:rPr>
                <w:t>USE OF PROCEEDS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5</w:t>
            </w:r>
          </w:p>
        </w:tc>
      </w:tr>
      <w:tr>
        <w:trPr/>
        <w:tc>
          <w:tcPr>
            <w:tcW w:w="6245" w:type="dxa"/>
            <w:tcBorders/>
            <w:shd w:fill="FFFF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sz w:val="20"/>
                </w:rPr>
                <w:t>DESCRIPTION OF CAPITAL STOCK</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6</w:t>
            </w:r>
          </w:p>
        </w:tc>
      </w:tr>
      <w:tr>
        <w:trPr/>
        <w:tc>
          <w:tcPr>
            <w:tcW w:w="6245" w:type="dxa"/>
            <w:tcBorders/>
            <w:shd w:fill="CCEEFF" w:val="clear"/>
            <w:vAlign w:val="center"/>
          </w:tcPr>
          <w:p>
            <w:pPr>
              <w:pStyle w:val="TableContents"/>
              <w:bidi w:val="0"/>
              <w:spacing w:before="0" w:after="283"/>
              <w:jc w:val="left"/>
              <w:rPr/>
            </w:pPr>
            <w:hyperlink w:anchor="ns_009">
              <w:r>
                <w:rPr>
                  <w:rStyle w:val="InternetLink"/>
                  <w:rFonts w:ascii="Times New Roman;Times;Serif" w:hAnsi="Times New Roman;Times;Serif"/>
                  <w:b w:val="false"/>
                  <w:i w:val="false"/>
                  <w:caps/>
                  <w:sz w:val="20"/>
                </w:rPr>
                <w:t>SELLING STOCKHOLDERS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FFFFFF" w:val="clear"/>
            <w:vAlign w:val="center"/>
          </w:tcPr>
          <w:p>
            <w:pPr>
              <w:pStyle w:val="TableContents"/>
              <w:bidi w:val="0"/>
              <w:spacing w:before="0" w:after="283"/>
              <w:jc w:val="left"/>
              <w:rPr/>
            </w:pPr>
            <w:hyperlink w:anchor="ns_010">
              <w:r>
                <w:rPr>
                  <w:rStyle w:val="InternetLink"/>
                  <w:rFonts w:ascii="Times New Roman;Times;Serif" w:hAnsi="Times New Roman;Times;Serif"/>
                  <w:b w:val="false"/>
                  <w:i w:val="false"/>
                  <w:caps/>
                  <w:sz w:val="20"/>
                </w:rPr>
                <w:t>PLAN OF DISTRIBUTION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6245" w:type="dxa"/>
            <w:tcBorders/>
            <w:shd w:fill="CCEEFF" w:val="clear"/>
            <w:vAlign w:val="center"/>
          </w:tcPr>
          <w:p>
            <w:pPr>
              <w:pStyle w:val="TableContents"/>
              <w:bidi w:val="0"/>
              <w:spacing w:before="0" w:after="283"/>
              <w:jc w:val="left"/>
              <w:rPr/>
            </w:pPr>
            <w:hyperlink w:anchor="ns_011">
              <w:r>
                <w:rPr>
                  <w:rStyle w:val="InternetLink"/>
                  <w:rFonts w:ascii="Times New Roman;Times;Serif" w:hAnsi="Times New Roman;Times;Serif"/>
                  <w:b w:val="false"/>
                  <w:i w:val="false"/>
                  <w:caps/>
                  <w:sz w:val="20"/>
                </w:rPr>
                <w:t>LEGAL MATTERS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r>
        <w:trPr/>
        <w:tc>
          <w:tcPr>
            <w:tcW w:w="6245" w:type="dxa"/>
            <w:tcBorders/>
            <w:shd w:fill="FFFFFF" w:val="clear"/>
            <w:vAlign w:val="center"/>
          </w:tcPr>
          <w:p>
            <w:pPr>
              <w:pStyle w:val="TableContents"/>
              <w:bidi w:val="0"/>
              <w:spacing w:before="0" w:after="283"/>
              <w:jc w:val="left"/>
              <w:rPr/>
            </w:pPr>
            <w:hyperlink w:anchor="ns_012">
              <w:r>
                <w:rPr>
                  <w:rStyle w:val="InternetLink"/>
                  <w:rFonts w:ascii="Times New Roman;Times;Serif" w:hAnsi="Times New Roman;Times;Serif"/>
                  <w:b w:val="false"/>
                  <w:i w:val="false"/>
                  <w:caps/>
                  <w:sz w:val="20"/>
                </w:rPr>
                <w:t>EXPERTS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ns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Commission. Under this registration statement, the selling stockholders named in this prospectus or any supplement to this prospectus may sell from time to time the securities described in this prospectus in one or more offerings. This prospectus provides you with a general description of the securities the selling stockholders may offer. To the extent appropriate, we may provide a prospectus supplement that contains specific information about the terms of the offering. A prospectus supplement may also add, update or change information contained in this prospectus. Any statement that we make in this prospectus will be modified or superseded by any inconsistent statement made by us in a prospectus supplement. You should read both this prospectus and any prospectus supplement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or any prospectus supplement. We have not authorized anyone to provide you with additional or different information. The selling stockholders are offering to sell, and seeking offers to buy, shares of common stock only in jurisdictions where offers and sales are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are subject to a number of risks and uncertainties, many of which are beyond our control. Please read “Risk Factors” and “Cautionary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ns_002"/>
      <w:bookmarkEnd w:id="3"/>
      <w:r>
        <w:rPr>
          <w:rFonts w:ascii="Times New Roman;Times;Serif" w:hAnsi="Times New Roman;Times;Serif"/>
          <w:b/>
          <w:i w:val="false"/>
          <w:caps/>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“we,” “our,” “us,” “Company” or similar terms refer collectively to Ocean Power Technologies, Inc., and not the subsidiaries of Ocean Power Technologies,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we maintain an office at the Association for Uncrewed Vehicle Systems International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we entered into an asset purchase agreement with Columbia Power Technologies, Inc. (the “Seller”) pursuant to which we acquired from the Seller certain of its assets. In consideration for the purchase, we issued 10,984,848 shares of our common stock to the Seller. Pursuant to registration rights that we granted under such asset purchase agreement, we filed the registration statement of which this prospectus is a part to register the resale of the 10,984,848 shares of our common stock that we issued to the Seller, though a portion of such shares are subject to restrictions on trading for a period of time after the closing of the acquisition in accordance with the terms of the asset purchase agreement. As such, the Seller is the selling stockholder under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28 Engelhard Drive, Monroe Township, New Jersey 08831. Our telephone number is (609) 730-0400. We were incorporated in New Jersey in 1984 and reincorporated in the State of Delaware in 2007. We maintain a website at www.oceanpowertechnologies.com where general information about us is available. We are not incorporating the contents of the website into this prospectus.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ns_003"/>
      <w:bookmarkEnd w:id="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in this prospectus, our filings with the SEC and our public releases include “forward-looking statements” within the meaning of Section 27A of the Securities Act, and Section 21E of the Exchange Act.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the conflicts between the United States, Israel and Iran, Russia’s invasion of Ukraine, the Israel/Palestine conflict, current events in Venezuela and previous attacks on merchant ships in the Red Sea;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prospectus supplement and the accompanying prospectus and in the documents that we include in or incorporate by reference into this prospectus supplement and the accompanying prospectus, including our Annual Report on Form 10-K for the fiscal year ended April 30, 2026 and our subsequent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prospectus and in the documents incorporated by reference.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ns_004"/>
      <w:bookmarkEnd w:id="5"/>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forms a part of a registration statement on Form S-3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You may read and copy any document we file with the SEC at the SEC’s public reference room at 100 F Street, N.E., Washington, D.C. 20549. You may obtain information on the operation of the public reference room by calling the SEC at 1-800-SEC-0330. The SEC maintains a website on the Internet at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 xml:space="preserve">that contains reports, proxy and information statements, and other information regarding companies that file electronically with the SEC. We maintain a website on the Internet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xml:space="preserve"> Our registration statement, of which this prospectus constitutes a part, can be downloaded from the SEC’s website or from our website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Information on the SEC website, our website or any other website is not incorporated by reference in this prospectus and does not constitute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ns_005"/>
      <w:bookmarkEnd w:id="6"/>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us with the SEC under the Exchange Act, are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April 30, 2026, filed with the SEC on August 19, 2026 (File No. 001-33417);</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8-K and Form 8-K/A, filed with the SEC on </w:t>
      </w:r>
      <w:hyperlink r:id="rId4">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August 5,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August 8,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August 19,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August 27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September 3,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September 16,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October 7,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November 6,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November 12,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December 16,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January 6,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January 9,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January 28,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February 24,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March 13,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March 26,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April 1,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June 9, 2026</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July 23, 2026</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July 27, 2026</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August 17, 2026</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August 20, 2026</w:t>
        </w:r>
      </w:hyperlink>
      <w:r>
        <w:rPr>
          <w:rFonts w:ascii="Times New Roman;Times;Serif" w:hAnsi="Times New Roman;Times;Serif"/>
          <w:b w:val="false"/>
          <w:i w:val="false"/>
          <w:caps w:val="false"/>
          <w:smallCaps w:val="false"/>
          <w:sz w:val="20"/>
        </w:rPr>
        <w:t xml:space="preserve"> and </w:t>
      </w:r>
      <w:hyperlink r:id="rId33">
        <w:r>
          <w:rPr>
            <w:rStyle w:val="InternetLink"/>
            <w:rFonts w:ascii="Times New Roman;Times;Serif" w:hAnsi="Times New Roman;Times;Serif"/>
            <w:b w:val="false"/>
            <w:i w:val="false"/>
            <w:caps w:val="false"/>
            <w:smallCaps w:val="false"/>
            <w:sz w:val="20"/>
          </w:rPr>
          <w:t>August 24, 2026</w:t>
        </w:r>
      </w:hyperlink>
      <w:r>
        <w:rPr>
          <w:rFonts w:ascii="Times New Roman;Times;Serif" w:hAnsi="Times New Roman;Times;Serif"/>
          <w:b w:val="false"/>
          <w:i w:val="false"/>
          <w:caps w:val="false"/>
          <w:smallCaps w:val="false"/>
          <w:sz w:val="20"/>
        </w:rPr>
        <w:t xml:space="preserve"> (File No. 001-33417) (excluding any information furnished pursuant to Item 2.02 or Item 7.01 of any such Current Report on Form 8-K);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3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April 18, 2007 (File No. 001-33417) and in any and all subsequent amendments and reports filed for the purpose of updating that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termination of the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these filings, other than any exhibits, unless the exhibits are specifically incorporated by reference into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 730-0400</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ns_006"/>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You should carefully consider the risk factors and all of the other information included in, or incorporated by reference into, this prospectus, including those risk factors included in our Annual Report on Form 10-K for the year ended April 30, 2026 and our subsequent Commission filings,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 When we offer and sell any securities pursuant to a prospectus supplement, we may include additional risk factors relevant to such securities in the prospectus supplement.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ns_007"/>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our shares of common stock by the selling stockholders. The selling stockholders named in this prospectus will pay any underwriting fees, discounts and commissions, along with certain of the selling stockholders’ out-of-pocket expenses, incurred in connection with their sale of shares registered under this prospectus. We will bear all other costs, fees and expenses incurred by us, or by the selling stockholders, in effecting the registration, offer and sale of the shares covered by this prospectus.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ns_008"/>
      <w:bookmarkEnd w:id="9"/>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200,000,000 shares of common stock, par value $0.001 per share, and 5,000,000 shares of preferred stock, par value $0.001 per share, 700,000 of which are designated as Series A Participating Preferred Stock which may be issued upon the exercise of the preferred stock purchase rights described below under “Section 382 Tax Benefits Preservation Plan”. As discussed below, we issued on July 11, 2023 preferred stock purchase rights which are attached to our common stock in connection with our adoption of an Amended and Restated Section 382 Tax Benefits Preservation Plan as described under Section 382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20, 2026, there were 270,138,823 shares of common stock outstanding, and no shares of preferred stock were issued or outstanding. As of August 20, 2026, there also were outstanding (i) options representing the right to purchase a total of 388,715 shares of common stock at a weighted average exercise price of approximately $1.78 per share, (ii) unvested restricted and performance stock units representing the right to acquire a total of 23,830,189 shares of common stock, and (iii) 25,000,000 shares of common stock issuable upon exercise of certain 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subject to any preferential dividend rights of outstanding preferred stock.</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Effects of Delaware Law, Our Certificate of Incorporation and Our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Removal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 Action by Written Consent; Special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Advance Notice Requirements for Stockholder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Delaware Business Combination Statute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approved the adoption of a tax benefits preservation plan in the form of an Amended and Restated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 The tax benefits preservation plan was amended and restated on June 29, 2026 to among other things extend the life of the plan through June 29,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our common stock. Accordingly, there can be no assurance that the tax benefits preservation plan will prevent an “ownership change.”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the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and restated, the preferred stock purchase rights and the tax benefits preservation plan will expire no later than June 29, 2029.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of Certificate of Incorporation and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 of Liability and Indemnification of 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breach of their duty of loyalty to us or our stockholders;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acts or omissions not in good faith or that involve intentional misconduct or a knowing violation of law;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voting or assenting to unlawful payments of dividends or other distributions;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transaction from which the director derived an improper personal benefit.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Share Ownership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and Registrar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ns_009"/>
      <w:bookmarkEnd w:id="10"/>
      <w:r>
        <w:rPr>
          <w:rFonts w:ascii="Times New Roman;Times;Serif" w:hAnsi="Times New Roman;Times;Serif"/>
          <w:b/>
          <w:i w:val="false"/>
          <w:caps/>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relating to the selling stockholders’ beneficial ownership of our shares as of August 20, 2026. This prospectus covers the offering for resale from time to time of up to 10,984,848 shares issued as part of the acquisition of the assets of Columbia Power Technologies, Inc.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“selling stockholders” includes partners, pledgees, donees (including charitable organizations), assignees, transferees or other successors-in-interest selling shares received from a named selling stockholder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or sale under this prospectus may be made by a stockholder unless that holder is listed in the table below, in a supplement to this prospectus or in an amendment to the related registration statement that has become effective under the Securities Act. We will supplement or amend this prospectus to include additional selling stockholders upon request and upon provision of all required information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related footnotes set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each selling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different, the name of the natural person(s) who exercise(s) sole/shared voting and/or investment power with respect to the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beneficially owned by such stockholder prior to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being offered for the stockholder’s account;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to be owned by such stockholder after completion of the offering (assuming the sale of all shares offered by this prospectus).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none of the selling stockholders is a broker-dealer registered under Section 15 of the Exchange Act, or an affiliate of a broker-dealer registered under Section 15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the table based on information supplied to us by the selling stockholder. We have not sought to verify such information. The percentages of shares beneficially owned and being offered are based on the 270,138,823 shares of common stock that were outstanding as of August 20, 2026, unless otherwise stated in the footnotes to the table below. Other information about the selling stockholders may also change over time. The address of the selling stockholder is Columbia Power Acquisition, Inc., 2150 Wise Street #5702, Charlottesville, VA 22905.</w:t>
      </w:r>
    </w:p>
    <w:p>
      <w:pPr>
        <w:pStyle w:val="TextBody"/>
        <w:bidi w:val="0"/>
        <w:spacing w:before="0" w:after="0"/>
        <w:ind w:left="0" w:right="0" w:hanging="0"/>
        <w:jc w:val="center"/>
        <w:rPr>
          <w:caps w:val="false"/>
          <w:smallCaps w:val="false"/>
        </w:rPr>
      </w:pPr>
      <w:r>
        <w:rPr>
          <w:caps w:val="false"/>
          <w:smallCaps w:val="false"/>
        </w:rPr>
        <w:t> </w:t>
      </w:r>
    </w:p>
    <w:tbl>
      <w:tblPr>
        <w:tblW w:w="9804" w:type="dxa"/>
        <w:jc w:val="left"/>
        <w:tblInd w:w="0" w:type="dxa"/>
        <w:tblLayout w:type="fixed"/>
        <w:tblCellMar>
          <w:top w:w="0" w:type="dxa"/>
          <w:left w:w="0" w:type="dxa"/>
          <w:bottom w:w="28" w:type="dxa"/>
          <w:right w:w="0" w:type="dxa"/>
        </w:tblCellMar>
      </w:tblPr>
      <w:tblGrid>
        <w:gridCol w:w="3455"/>
        <w:gridCol w:w="60"/>
        <w:gridCol w:w="71"/>
        <w:gridCol w:w="1307"/>
        <w:gridCol w:w="71"/>
        <w:gridCol w:w="71"/>
        <w:gridCol w:w="126"/>
        <w:gridCol w:w="674"/>
        <w:gridCol w:w="275"/>
        <w:gridCol w:w="60"/>
        <w:gridCol w:w="60"/>
        <w:gridCol w:w="1100"/>
        <w:gridCol w:w="60"/>
        <w:gridCol w:w="60"/>
        <w:gridCol w:w="339"/>
        <w:gridCol w:w="536"/>
        <w:gridCol w:w="302"/>
        <w:gridCol w:w="302"/>
        <w:gridCol w:w="308"/>
        <w:gridCol w:w="492"/>
        <w:gridCol w:w="75"/>
      </w:tblGrid>
      <w:tr>
        <w:trPr/>
        <w:tc>
          <w:tcPr>
            <w:tcW w:w="3455" w:type="dxa"/>
            <w:tcBorders>
              <w:bottom w:val="single" w:sz="8" w:space="0" w:color="000000"/>
            </w:tcBorders>
            <w:vAlign w:val="center"/>
          </w:tcPr>
          <w:p>
            <w:pPr>
              <w:pStyle w:val="TableContents"/>
              <w:bidi w:val="0"/>
              <w:spacing w:before="0" w:after="283"/>
              <w:jc w:val="left"/>
              <w:rPr>
                <w:b/>
              </w:rPr>
            </w:pPr>
            <w:r>
              <w:rPr>
                <w:b/>
              </w:rPr>
              <w:t>Selling Stockholder</w:t>
            </w:r>
          </w:p>
        </w:tc>
        <w:tc>
          <w:tcPr>
            <w:tcW w:w="60" w:type="dxa"/>
            <w:tcBorders/>
            <w:tcMar>
              <w:bottom w:w="0" w:type="dxa"/>
            </w:tcMar>
            <w:vAlign w:val="center"/>
          </w:tcPr>
          <w:p>
            <w:pPr>
              <w:pStyle w:val="TableContents"/>
              <w:bidi w:val="0"/>
              <w:spacing w:before="0" w:after="283"/>
              <w:jc w:val="left"/>
              <w:rPr/>
            </w:pPr>
            <w:r>
              <w:rPr/>
              <w:t> </w:t>
            </w:r>
          </w:p>
        </w:tc>
        <w:tc>
          <w:tcPr>
            <w:tcW w:w="2320" w:type="dxa"/>
            <w:gridSpan w:val="6"/>
            <w:tcBorders>
              <w:bottom w:val="single" w:sz="8" w:space="0" w:color="000000"/>
            </w:tcBorders>
            <w:vAlign w:val="center"/>
          </w:tcPr>
          <w:p>
            <w:pPr>
              <w:pStyle w:val="TableContents"/>
              <w:bidi w:val="0"/>
              <w:spacing w:before="0" w:after="283"/>
              <w:jc w:val="center"/>
              <w:rPr>
                <w:b/>
              </w:rPr>
            </w:pPr>
            <w:r>
              <w:rPr>
                <w:b/>
              </w:rPr>
              <w:t xml:space="preserve">Common Stock </w:t>
              <w:br/>
              <w:t xml:space="preserve">Beneficially Owned </w:t>
              <w:br/>
              <w:t>Prior to Offering</w:t>
            </w:r>
          </w:p>
        </w:tc>
        <w:tc>
          <w:tcPr>
            <w:tcW w:w="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center"/>
              <w:rPr>
                <w:b/>
              </w:rPr>
            </w:pPr>
            <w:r>
              <w:rPr>
                <w:b/>
              </w:rPr>
              <w:t>Number of</w:t>
              <w:br/>
              <w:t>Shares</w:t>
              <w:br/>
              <w:t xml:space="preserve">Which </w:t>
              <w:br/>
              <w:t xml:space="preserve">May be </w:t>
              <w:br/>
              <w:t xml:space="preserve">Sold in </w:t>
              <w:br/>
              <w:t>This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9" w:type="dxa"/>
            <w:gridSpan w:val="6"/>
            <w:tcBorders>
              <w:bottom w:val="single" w:sz="8" w:space="0" w:color="000000"/>
            </w:tcBorders>
            <w:vAlign w:val="center"/>
          </w:tcPr>
          <w:p>
            <w:pPr>
              <w:pStyle w:val="TableContents"/>
              <w:bidi w:val="0"/>
              <w:spacing w:before="0" w:after="283"/>
              <w:jc w:val="center"/>
              <w:rPr>
                <w:b/>
              </w:rPr>
            </w:pPr>
            <w:r>
              <w:rPr>
                <w:b/>
              </w:rPr>
              <w:t xml:space="preserve">Common Stock </w:t>
              <w:br/>
              <w:t xml:space="preserve">Beneficially Owned </w:t>
              <w:br/>
              <w:t>After this Offering(1)</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78" w:type="dxa"/>
            <w:gridSpan w:val="2"/>
            <w:tcBorders>
              <w:bottom w:val="single" w:sz="8" w:space="0" w:color="000000"/>
            </w:tcBorders>
            <w:vAlign w:val="center"/>
          </w:tcPr>
          <w:p>
            <w:pPr>
              <w:pStyle w:val="TableContents"/>
              <w:bidi w:val="0"/>
              <w:spacing w:before="0" w:after="283"/>
              <w:jc w:val="center"/>
              <w:rPr>
                <w:b/>
              </w:rPr>
            </w:pPr>
            <w:r>
              <w:rPr>
                <w:b/>
              </w:rPr>
              <w:t>Number</w:t>
            </w:r>
          </w:p>
        </w:tc>
        <w:tc>
          <w:tcPr>
            <w:tcW w:w="71"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center"/>
              <w:rPr>
                <w:b/>
              </w:rPr>
            </w:pPr>
            <w:r>
              <w:rPr>
                <w:b/>
              </w:rPr>
              <w:t>Number</w:t>
            </w:r>
          </w:p>
        </w:tc>
        <w:tc>
          <w:tcPr>
            <w:tcW w:w="302" w:type="dxa"/>
            <w:tcBorders/>
            <w:tcMar>
              <w:bottom w:w="0" w:type="dxa"/>
            </w:tcMar>
            <w:vAlign w:val="center"/>
          </w:tcPr>
          <w:p>
            <w:pPr>
              <w:pStyle w:val="TableContents"/>
              <w:bidi w:val="0"/>
              <w:spacing w:before="0" w:after="283"/>
              <w:jc w:val="left"/>
              <w:rPr/>
            </w:pPr>
            <w:r>
              <w:rPr/>
              <w:t> </w:t>
            </w:r>
          </w:p>
        </w:tc>
        <w:tc>
          <w:tcPr>
            <w:tcW w:w="302"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pPr>
            <w:r>
              <w:rPr/>
              <w:t>Columbia Power Technologies,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7" w:type="dxa"/>
            <w:tcBorders/>
            <w:shd w:fill="CCEEFF" w:val="clear"/>
            <w:tcMar>
              <w:bottom w:w="0" w:type="dxa"/>
            </w:tcMar>
            <w:vAlign w:val="center"/>
          </w:tcPr>
          <w:p>
            <w:pPr>
              <w:pStyle w:val="TableContents"/>
              <w:bidi w:val="0"/>
              <w:spacing w:before="0" w:after="283"/>
              <w:jc w:val="right"/>
              <w:rPr/>
            </w:pPr>
            <w:r>
              <w:rPr/>
              <w:t>10,984,848</w:t>
            </w:r>
          </w:p>
        </w:tc>
        <w:tc>
          <w:tcPr>
            <w:tcW w:w="71"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 xml:space="preserve">4.0 </w:t>
            </w:r>
          </w:p>
        </w:tc>
        <w:tc>
          <w:tcPr>
            <w:tcW w:w="275" w:type="dxa"/>
            <w:tcBorders/>
            <w:shd w:fill="CCEEFF" w:val="clear"/>
            <w:tcMar>
              <w:bottom w:w="0" w:type="dxa"/>
            </w:tcMar>
            <w:vAlign w:val="center"/>
          </w:tcPr>
          <w:p>
            <w:pPr>
              <w:pStyle w:val="TableContents"/>
              <w:bidi w:val="0"/>
              <w:spacing w:before="0" w:after="283"/>
              <w:jc w:val="left"/>
              <w:rPr/>
            </w:pP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10,984,848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right"/>
              <w:rPr/>
            </w:pPr>
            <w:r>
              <w:rPr/>
              <w:t>-</w:t>
            </w:r>
          </w:p>
        </w:tc>
        <w:tc>
          <w:tcPr>
            <w:tcW w:w="302"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p>
      <w:pPr>
        <w:pStyle w:val="TextBody"/>
        <w:bidi w:val="0"/>
        <w:spacing w:before="0" w:after="0"/>
        <w:ind w:left="720" w:right="0" w:hanging="72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the selling stockholder will sell all of the common stock offered pursuant to this prospectus.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ns_010"/>
      <w:bookmarkEnd w:id="11"/>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ordinary brokerage transactions and transactions in which the broker-dealer solicits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purchases by a broker-dealer as principal and resale by the broker-dealer for its account;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exchange distribution in accordance with the rules of the applicable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privately negotiated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settlement of short sales;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combination of any such methods of sale; 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other method permitted pursuant to applicable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does not have any written or oral agreement or understanding, directly or indirectly, with any person to distribute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plan of distribution, selling stockholders who are also our employees remain subject to the terms, conditions and restrictions of our corporate policies and procedures, including without limitation, our insider trading policy.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ns_011"/>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on for us by Porter Hedges LLP, Houston, Texas. Any underwriters will be advised about other issues relating to any offering by their own legal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ns_012"/>
      <w:bookmarkEnd w:id="13"/>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of Ocean Power Technologies, Inc. and subsidiaries (the Company) incorporated by reference from the Annual Report on Form 10-K of the Company for the year ended April 30, 2026 have been audited by Baker Tilly US, LLP, an independent registered public accounting firm, as stated in their report (which report expresses an unqualified opinion and includes an explanatory paragraph relating to a going concern uncertainty) which is incorporated herein by reference. Such consolidated financial statements have been so incorporated in reliance upon the report of such firm given their authority as experts in accounting and auditing.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OCEAN POWER TECHNOLOGIES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10,984,848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w:t>
      </w:r>
      <w:r>
        <w:rPr>
          <w:rFonts w:ascii="Times New Roman;Times;Serif" w:hAnsi="Times New Roman;Times;Serif"/>
          <w:b/>
          <w:i/>
          <w:caps w:val="false"/>
          <w:smallCaps w:val="false"/>
          <w:sz w:val="20"/>
        </w:rPr>
        <w:t>Other Expenses of Issuance and Distribution.</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all of which will be borne by us, in connection with the sale and distribution of the securities being registered, other than the underwriting discounts, commissions, and expenses. All amounts shown are estimates except for the Securities and Exchange Commission registration fee.</w:t>
      </w:r>
    </w:p>
    <w:p>
      <w:pPr>
        <w:pStyle w:val="TextBody"/>
        <w:bidi w:val="0"/>
        <w:spacing w:before="0" w:after="0"/>
        <w:ind w:left="40" w:right="0" w:firstLine="300"/>
        <w:jc w:val="both"/>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5060"/>
        <w:gridCol w:w="60"/>
        <w:gridCol w:w="140"/>
        <w:gridCol w:w="680"/>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25,000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Transfer agent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717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Indemnification of Directors and Officers.</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provides that the registrant will indemnify each person who was or is a party or threatened to be made a party to any threatened, pending or completed action, suit or proceeding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provides that the registrant will indemnify any Indemnitee who was or is a party to an action or suit by or in the right of the registrant to procure a judgment in the registrant’s favor by reason of the fact that the Indemnitee is or was, or has agreed to become, a director or officer of the registrant, or is or was serving, or has agreed to serve, at the registrant’s request as a director, officer, partner, employee or trustee or,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best interests of the registrant,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in connection therewith. Expenses must be advanced to an Indemnitee under certain circumstances.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directors and officers are covered by insurance policies indemnifying them against certain liabilities, including certain liabilities arising under the Securities Act of 1933, as amended, which might be incurred by them in such capacities and against which they cannot be indemnified by the registrant.</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w:t>
      </w: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Restated Certificate of Incorporation of the registrant (incorporated by reference from Exhibit 3.1 to our Quarterly Report on Form 10-Q filed September 14, 2007).</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Certificate of Amendment of Certificate of Incorporation of Ocean Power Technologies, Inc. dated October 27, 2015 (incorporated by reference from Exhibit 3.1 to Current Report on Form 8-K filed on October 28,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October 21, 2016 (incorporated by reference to Exhibit 3.1 to the Company’s Current Report on Form 8-K filed on October 21, 2016).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December 7, 2018 (incorporated by reference to Exhibit 3.1 to the Company’s Current Report on Form 8-K filed on December 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March 8, 2019 (incorporated by reference to Exhibit 3.1 to the Company’s Current Report on Form 8-K filed on March 8,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August 30, 2024 (incorporated by reference to Exhibit 3.1 to the Current Report on Form 8-K filed with the Securities and Exchange Commission by Ocean Power Technologies, Inc. on August 30,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April 30, 2025 (incorporated by reference to Exhibit 3.1 to the Current Report on Form 8-K filed with the Securities and Exchange Commission by Ocean Power Technologies, Inc. on May 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January 27, 2026 (incorporated by reference to Exhibit 3.1 to the Current Report on Form 8-K filed with the Securities and Exchange Commission by Ocean Power Technologies, Inc.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Amended and Restated Certificate of Designations of Series A Participating Preferred Stock of Ocean Power Technologies, Inc. (incorporated by reference to Exhibit 3.1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Amended and Restated Bylaws of the Company (incorporated by reference to Exhibit 3.1 to the Company’s Current Report on Form 8-K filed on July 5,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Specimen certificate of Common Stock (incorporated by reference to Exhibit 4.1 to the Registrant’s Annual Report on Form 10-K filed on July 28,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Description of Company Securities (incorporated by reference to Exhibit 4.3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Amended and Restated Section 382 Tax Benefits Preservation Plan, dated as of June 29, 2026, by and between Ocean Power Technologies, Inc. and Computershare Trust Company, N.A., as Rights Agent (incorporated by reference to Exhibit 4.1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Opinion of Porter Hedges LLP.++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Amended and Restated 2006 Stock Incentive Plan (incorporated by reference from Exhibit A to Proxy Statement filed August 28, 2013).*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Restricted Stock Agreement Unit (incorporated by reference from Exhibit 10.1 to Form 10-Q filed March 14, 2011).*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2015 Omnibus Incentive Plan* (incorporated by reference to Annex A to Proxy Statement filed on September 3,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Ocean Power Technologies, Inc. Employment Inducement Incentive Award Plan (incorporated by reference to Exhibit 10.1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Restricted Stock Unit Agreement for Employment Inducement Incentive Award Plan (incorporated by reference to Exhibit 10.2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Contract between Eni S.p.A. and the Company dated March 14, 2018 (incorporated by reference to Exhibit 10.1 to Form 8-K filed with the SEC on March 19,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Contract between Harbour Energy UK Limited and the Company dated June 27, 2018 (incorporated by reference to Exhibit 10.27 to Form 10-K filed with the SEC on July 17,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Amendment to the Employment Agreement of George H. Kirby III (incorporated by reference to Exhibit 10.2 to Form 8-K filed with the SEC on July 18,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Contract between U.S. Navy and the Company dated February 11, 2019 (incorporated by reference to Exhibit 10.2 to Form 10-Q filed with the SEC on March 11,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Contract amendment between Harbour Energy UK Limited and the Company dated June 24, 2019 (incorporated by reference to Exhibit 10.1 to Form 8-K filed with the SEC on June 25, 2019).+</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Lease Agreement dated March 31, 2017 between Ocean Power Technologies, Inc. and PPH Industrial 28 Engelhard, LLC (incorporated by reference from Exhibit 10.37 to the Company’s Annual Report on Form 10-K filed with the SEC on July 22,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Supply and Service Contract between the Company and Empresa Electrica Panguipulli S.A. dated September 19, 2019 (incorporated by reference from Exhibit 10.1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Supply and Service Contract between the Company and Enel Green Power Chile LTDA dated September 19, 2019 (incorporated by reference from Exhibit 10.2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Contract amendment between Eni s.P.a. and the Company dated February 28, 2020 (incorporated by reference from Exhibit 10.1 to the Company’s Quarterly Report on Form 10-Q filed on March 9,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Subcontract between Ocean Power Technologies, Inc. and Adams Communication &amp; Engineering Technology Inc. dated effective October 20, 2020 (incorporated by reference from Exhibit 10.1 to the Company’s Current Report on Form 8-K filed on October 27,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Stock Purchase Agreement among Ocean Power Technologies, Inc. and the sellers named therein dated November 15, 2021 (incorporated by reference to Exhibit 10.1 to the Company’s Current Report on Form 8-K filed on November 16,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Employment Letter between the Company and Robert P. Powers dated effective December 13, 2021* (incorporated by reference to Exhibit 10.1 to the Company’s Current Report on Form 8-K filed on December 13,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"https://www.sec.gov/Archives/edgar/data/1378140/000149315221025554/def14a.htm" \l "ed_009"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Fifth Amendment to 2015 Omnibus Incentive Plan (incorporated by reference to Annex A to Proxy Statement filed on October 15, 2021).</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First Amendment to the Employment Inducement Incentive Award Plan (incorporated by reference to Exhibit 10.1 to the Company’s Current Report on Form 8-K filed on February 11,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"https://www.sec.gov/Archives/edgar/data/1378140/000149315222028878/formdef14a.htm" \l "ak_006"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Sixth Amendment to the 2015 Omnibus Incentive Plan (incorporated by reference to Annex A to Proxy Statement filed on October 19, 2022).</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Restricted Stock Unit Agreement for Non-Directors (incorporated by reference to Exhibit 10.1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Restricted Stock Unit Agreement for Directors (incorporated by reference to Exhibit 10.2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Non-Qualified Stock Option Agreement (incorporated by reference to Exhibit 10.3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10.2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Sales Agreement between the Company and A.G.P./Alliance Global Partners dated March 21, 2024 (incorporated by reference to Exhibit 10.1 to the Company’s Current Report on Form 8-K filed on March 21,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Form of Amended and Restated Common Stock Purchase Agreement, dated as of September 19, 2024 (incorporated by reference to Exhibit 10.1 to the Company’s Current Report on Form 8-K filed on September 20,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Form of Securities Purchase Agreement, dated as of September 13, 2024 (incorporated by reference to Exhibit 10.2 to the Company’s Quarterly Report on Form 10-Q filed on September 16,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Employment Agreement between the Company and Tracy Pagliara dated effective January 16, 2025 (incorporated by reference to Exhibit 10.1 to the Company’s Current Report on Form 8-K filed on January 21,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Second Amendment to Ocean Power Technologies, Inc. Employment Inducement Incentive Award Plan dated June 3, 2025 (incorporated by reference to Exhibit 10.1 to the Company’s Current Report on Form 8-K filed on June 4,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At Market Issuance Sales Agreement, dated August 8, 2025, by and between Ocean Power Technologies, Inc. and Ladenburg Thalmann &amp; Co. Inc. (incorporated by reference to Exhibit 10.1 to the Company’s Current Report on Form 8-K filed on August 8,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Third Amendment to Ocean Power Technologies, Inc. Employment Inducement Incentive Award Plan (incorporated by reference to Exhibit 10.1 to the Company’s Current Report on Form 8-K filed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First Amendment to Amended &amp; Restated 2015 Omnibus Incentive Plan (incorporated by reference to Exhibit A to the Company’s Definitive Proxy Statement on Schedule 14A filed on December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Securities Purchase Agreement dated April 1, 2026 between Ocean Power Technologies, Inc. and the investors party thereto (incorporated by reference to Exhibit 10.1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Form of Series C-1 Convertible Note dated April 1, 2026 issued by Ocean Power Technologies, Inc. to the holder (incorporated by reference to Exhibit 10.2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Form of Securities Purchase Agreement dated June 4, 2026 (incorporated by reference to Exhibit 10.1 to the Company’s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Company Insider Trading Policy (incorporated by reference to Exhibit 19.1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Subsidiaries of the registrant (incorporated by reference to Exhibit 21.1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Baker Tilly US, LLP.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Consent of Porter Hedges LLP (included in Exhibit 5.1).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 xml:space="preserve">Filing Fees Exhibit.++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that confidential treatment has been requested for this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17. 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during any period in which offers or sales are being made, a post-effective amendment to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include any prospectus required by section 10(a)(3) of the Securities Act of 1933;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remove from registration by means of a post-effective amendment any of the securities being registered which remain unsold at the termination of the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for the purpose of determining liability of the registrant under the Securities Act of 1933 to any purchaser in the initial distribution of the securities:</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preliminary prospectus or prospectus of the undersigned registrant relating to the offering required to be filed pursuant to Rule 424;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free writing prospectus relating to the offering prepared by or on behalf of the undersigned registrant or used or referred to by the undersigned registrant;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Township of Monroe, State of New Jersey, on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center"/>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339"/>
        <w:gridCol w:w="3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center"/>
        <w:rPr>
          <w:caps w:val="false"/>
          <w:smallCaps w:val="false"/>
        </w:rPr>
      </w:pPr>
      <w:r>
        <w:rPr>
          <w:caps w:val="false"/>
          <w:smallCaps w:val="false"/>
        </w:rPr>
        <w:t> </w:t>
      </w:r>
    </w:p>
    <w:tbl>
      <w:tblPr>
        <w:tblW w:w="8205" w:type="dxa"/>
        <w:jc w:val="left"/>
        <w:tblInd w:w="0" w:type="dxa"/>
        <w:tblLayout w:type="fixed"/>
        <w:tblCellMar>
          <w:top w:w="0" w:type="dxa"/>
          <w:left w:w="0" w:type="dxa"/>
          <w:bottom w:w="28" w:type="dxa"/>
          <w:right w:w="0" w:type="dxa"/>
        </w:tblCellMar>
      </w:tblPr>
      <w:tblGrid>
        <w:gridCol w:w="2180"/>
        <w:gridCol w:w="60"/>
        <w:gridCol w:w="4520"/>
        <w:gridCol w:w="60"/>
        <w:gridCol w:w="1385"/>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Director (Principal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(Principal Financial Officer and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A.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A.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Jim Thompson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Jim Thompson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center"/>
        <w:rPr>
          <w:caps w:val="false"/>
          <w:smallCaps w:val="false"/>
        </w:rPr>
      </w:pPr>
      <w:bookmarkStart w:id="14" w:name="ex5-1.htm"/>
      <w:bookmarkStart w:id="15" w:name="ksex51"/>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2895"/>
        <w:gridCol w:w="60"/>
        <w:gridCol w:w="2360"/>
      </w:tblGrid>
      <w:tr>
        <w:trPr/>
        <w:tc>
          <w:tcPr>
            <w:tcW w:w="289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828800" cy="3289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7"/>
                          <a:stretch>
                            <a:fillRect/>
                          </a:stretch>
                        </pic:blipFill>
                        <pic:spPr bwMode="auto">
                          <a:xfrm>
                            <a:off x="0" y="0"/>
                            <a:ext cx="1828800" cy="328930"/>
                          </a:xfrm>
                          <a:prstGeom prst="rect">
                            <a:avLst/>
                          </a:prstGeom>
                        </pic:spPr>
                      </pic:pic>
                    </a:graphicData>
                  </a:graphic>
                </wp:inline>
              </w:drawing>
            </w:r>
          </w:p>
        </w:tc>
        <w:tc>
          <w:tcPr>
            <w:tcW w:w="60" w:type="dxa"/>
            <w:tcBorders>
              <w:right w:val="single" w:sz="8" w:space="0" w:color="000000"/>
            </w:tcBorders>
            <w:tcMar>
              <w:right w:w="28" w:type="dxa"/>
            </w:tcMar>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Main Street, 36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{713} 226-6000</w:t>
            </w:r>
          </w:p>
          <w:p>
            <w:pPr>
              <w:pStyle w:val="TableContents"/>
              <w:bidi w:val="0"/>
              <w:spacing w:before="0" w:after="0"/>
              <w:ind w:left="144"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Telecopier {713} 228-1331</w:t>
            </w:r>
          </w:p>
          <w:p>
            <w:pPr>
              <w:pStyle w:val="TableContents"/>
              <w:bidi w:val="0"/>
              <w:spacing w:before="0" w:after="0"/>
              <w:ind w:left="137"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porterhedges.com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014660/0031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Ocean Power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on a registration statement on Form S-1, as may be amended from time to time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for the offer and sale by the selling stockholders named in the Registration Statement, of up to 10,984,848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basis for the opinions hereinafter expressed, we have examined: (i) originals, or copies certified or otherwise identified, of (a) the Registration Statement; (b) the Certificate of Incorporation of the Company, as amended to date; (c) the Bylaws of the Company, as amended to date; (d) certain resolutions of the Board of Directors of the Company; and (e) such other instruments and documents as we have deemed necessary or advisable for the purposes of this opinion; and (ii) such statutes, including the General Corporation Law of the State of Delaware, and regulations as we have deemed necessary or advisable for the purposes of this opinion. We have not independently verified any factual matter relating to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our examination, we have assumed and have not verified (i) that all signatures on documents examined by us are genuine, (ii) the legal capacity of all natural persons, (iii) the authenticity of all documents submitted to us as originals and (iv) the conformity to the original documents of all documents submitted to us as copies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exceptions and qualifications set forth herein, we are of the opinion that the Shares have been validly issued and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and the federal securities laws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caption “Legal Matters” in the prospectus included as a part of the Registration Statement. In giving this consent, we do not thereby admit that we are included in the category of persons whose consent is required under Section 7 of the Securities Act or the rules and regulations of the SEC issued thereunder.</w:t>
      </w:r>
    </w:p>
    <w:p>
      <w:pPr>
        <w:pStyle w:val="TextBody"/>
        <w:bidi w:val="0"/>
        <w:spacing w:before="0" w:after="0"/>
        <w:ind w:left="504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Porter Hedges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tc>
      </w:tr>
    </w:tbl>
    <w:p>
      <w:pPr>
        <w:pStyle w:val="TextBody"/>
        <w:bidi w:val="0"/>
        <w:spacing w:before="0" w:after="0"/>
        <w:ind w:left="504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ex23-1.htm"/>
      <w:bookmarkStart w:id="17" w:name="ksex231"/>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incorporation by reference in this Registration Statement on Form S-1 of Ocean Power Technologies Inc. (the “Company”) of our report dated August 19, 2026, relating to the consolidated financial statements of the Company (which report expresses an unqualified opinion and includes an explanatory paragraph relating to a going concern uncertainty), appearing in the Annual Report on Form 10-K of the Company for the year ended April 30, 2026, filed with the Securities and Exchange Commission. We also consent to the reference to us under the heading “Experts” in such Registration Statement.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Baker Tilly US, LLP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Dallas, Texas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25, 2026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 w:name="ex107.htm"/>
      <w:bookmarkStart w:id="19" w:name="ksex107"/>
      <w:bookmarkStart w:id="20" w:name="ex107.htm"/>
      <w:bookmarkStart w:id="21" w:name="ksex107"/>
      <w:bookmarkEnd w:id="20"/>
      <w:bookmarkEnd w:id="21"/>
      <w:r>
        <w:br w:type="page"/>
      </w:r>
    </w:p>
    <w:tbl>
      <w:tblPr>
        <w:tblW w:w="3590" w:type="dxa"/>
        <w:jc w:val="left"/>
        <w:tblInd w:w="0" w:type="dxa"/>
        <w:tblLayout w:type="fixed"/>
        <w:tblCellMar>
          <w:top w:w="28" w:type="dxa"/>
          <w:left w:w="28" w:type="dxa"/>
          <w:bottom w:w="28" w:type="dxa"/>
          <w:right w:w="28" w:type="dxa"/>
        </w:tblCellMar>
      </w:tblPr>
      <w:tblGrid>
        <w:gridCol w:w="3436"/>
        <w:gridCol w:w="154"/>
      </w:tblGrid>
      <w:tr>
        <w:trPr/>
        <w:tc>
          <w:tcPr>
            <w:tcW w:w="359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36"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b/>
              </w:rPr>
            </w:pPr>
            <w:r>
              <w:rPr>
                <w:b/>
              </w:rPr>
              <w:t xml:space="preserve">Ocean Power Technologies,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10,984,848 </w:t>
            </w:r>
          </w:p>
        </w:tc>
        <w:tc>
          <w:tcPr>
            <w:tcW w:w="1156" w:type="dxa"/>
            <w:tcBorders/>
            <w:shd w:fill="E7E7E2" w:val="clear"/>
            <w:vAlign w:val="center"/>
          </w:tcPr>
          <w:p>
            <w:pPr>
              <w:pStyle w:val="TableContents"/>
              <w:bidi w:val="0"/>
              <w:spacing w:before="0" w:after="283"/>
              <w:jc w:val="right"/>
              <w:rPr/>
            </w:pPr>
            <w:r>
              <w:rPr/>
              <w:t xml:space="preserve">$ 0.186 </w:t>
            </w:r>
          </w:p>
        </w:tc>
        <w:tc>
          <w:tcPr>
            <w:tcW w:w="1546" w:type="dxa"/>
            <w:tcBorders/>
            <w:shd w:fill="E7E7E2" w:val="clear"/>
            <w:vAlign w:val="center"/>
          </w:tcPr>
          <w:p>
            <w:pPr>
              <w:pStyle w:val="TableContents"/>
              <w:bidi w:val="0"/>
              <w:spacing w:before="0" w:after="283"/>
              <w:jc w:val="right"/>
              <w:rPr/>
            </w:pPr>
            <w:r>
              <w:rPr/>
              <w:t xml:space="preserve">$ 2,043,181.73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$ 282.16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2" w:name="MaxAggtOfferingPrice"/>
            <w:bookmarkEnd w:id="22"/>
            <w:r>
              <w:rPr/>
              <w:t xml:space="preserve">$ 2,043,181.73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3" w:name="TotalFeeAmt"/>
            <w:bookmarkEnd w:id="23"/>
            <w:r>
              <w:rPr/>
              <w:t xml:space="preserve">$ 282.16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4" w:name="TotalPreviouslyPaidAmt"/>
            <w:bookmarkEnd w:id="2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Offset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NetFeeAmt"/>
            <w:bookmarkEnd w:id="26"/>
            <w:r>
              <w:rPr/>
              <w:t xml:space="preserve">$ 282.16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8"/>
        <w:gridCol w:w="8697"/>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The proposed maximum aggregate offering price has been estimated solely for the purpose of calculating the registration fee pursuant to Rule 457(c) of the Securities Act. Pursuant to Rule 457(c) of the Securities Act, the registration fee is calculated on the basis of the average of the high and low sale prices of the registrant's common stock on August 20, 2026, as reported on the NYSE American.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8140/000149315226039261/form10-k.htm" TargetMode="External"/><Relationship Id="rId4" Type="http://schemas.openxmlformats.org/officeDocument/2006/relationships/hyperlink" Target="https://www.sec.gov/Archives/edgar/data/1378140/000164117225021008/form8-k.htm" TargetMode="External"/><Relationship Id="rId5" Type="http://schemas.openxmlformats.org/officeDocument/2006/relationships/hyperlink" Target="https://www.sec.gov/Archives/edgar/data/1378140/000164117225022274/form8-k.htm" TargetMode="External"/><Relationship Id="rId6" Type="http://schemas.openxmlformats.org/officeDocument/2006/relationships/hyperlink" Target="https://www.sec.gov/Archives/edgar/data/1378140/000164117225022761/form8-k.htm" TargetMode="External"/><Relationship Id="rId7" Type="http://schemas.openxmlformats.org/officeDocument/2006/relationships/hyperlink" Target="https://www.sec.gov/Archives/edgar/data/1378140/000164117225024738/form8-k.htm" TargetMode="External"/><Relationship Id="rId8" Type="http://schemas.openxmlformats.org/officeDocument/2006/relationships/hyperlink" Target="https://www.sec.gov/Archives/edgar/data/1378140/000164117225025689/form8-k.htm" TargetMode="External"/><Relationship Id="rId9" Type="http://schemas.openxmlformats.org/officeDocument/2006/relationships/hyperlink" Target="https://www.sec.gov/Archives/edgar/data/1378140/000149315225012591/form8-k.htm" TargetMode="External"/><Relationship Id="rId10" Type="http://schemas.openxmlformats.org/officeDocument/2006/relationships/hyperlink" Target="https://www.sec.gov/Archives/edgar/data/1378140/000149315225013624/form8-k.htm" TargetMode="External"/><Relationship Id="rId11" Type="http://schemas.openxmlformats.org/officeDocument/2006/relationships/hyperlink" Target="https://www.sec.gov/Archives/edgar/data/1378140/000149315225017184/form8-k.htm" TargetMode="External"/><Relationship Id="rId12" Type="http://schemas.openxmlformats.org/officeDocument/2006/relationships/hyperlink" Target="https://www.sec.gov/Archives/edgar/data/1378140/000149315225020955/form8-k.htm" TargetMode="External"/><Relationship Id="rId13" Type="http://schemas.openxmlformats.org/officeDocument/2006/relationships/hyperlink" Target="https://www.sec.gov/Archives/edgar/data/1378140/000149315225021902/form8-k.htm" TargetMode="External"/><Relationship Id="rId14" Type="http://schemas.openxmlformats.org/officeDocument/2006/relationships/hyperlink" Target="https://www.sec.gov/Archives/edgar/data/1378140/000149315225027865/form8-k.htm" TargetMode="External"/><Relationship Id="rId15" Type="http://schemas.openxmlformats.org/officeDocument/2006/relationships/hyperlink" Target="https://www.sec.gov/Archives/edgar/data/1378140/000149315226000524/form8-k.htm" TargetMode="External"/><Relationship Id="rId16" Type="http://schemas.openxmlformats.org/officeDocument/2006/relationships/hyperlink" Target="https://www.sec.gov/Archives/edgar/data/1378140/000149315226001119/form8-k.htm" TargetMode="External"/><Relationship Id="rId17" Type="http://schemas.openxmlformats.org/officeDocument/2006/relationships/hyperlink" Target="https://www.sec.gov/Archives/edgar/data/1378140/000149315226004017/form8-k.htm" TargetMode="External"/><Relationship Id="rId18" Type="http://schemas.openxmlformats.org/officeDocument/2006/relationships/hyperlink" Target="https://www.sec.gov/Archives/edgar/data/1378140/000149315226007895/form8-k.htm" TargetMode="External"/><Relationship Id="rId19" Type="http://schemas.openxmlformats.org/officeDocument/2006/relationships/hyperlink" Target="https://www.sec.gov/Archives/edgar/data/1378140/000149315226008546/form8-k.htm" TargetMode="External"/><Relationship Id="rId20" Type="http://schemas.openxmlformats.org/officeDocument/2006/relationships/hyperlink" Target="https://www.sec.gov/Archives/edgar/data/1378140/000149315226010048/form8-k.htm" TargetMode="External"/><Relationship Id="rId21" Type="http://schemas.openxmlformats.org/officeDocument/2006/relationships/hyperlink" Target="https://www.sec.gov/Archives/edgar/data/1378140/000149315226012815/form8-k.htm" TargetMode="External"/><Relationship Id="rId22" Type="http://schemas.openxmlformats.org/officeDocument/2006/relationships/hyperlink" Target="https://www.sec.gov/Archives/edgar/data/1378140/000149315226014548/form8-k.htm" TargetMode="External"/><Relationship Id="rId23" Type="http://schemas.openxmlformats.org/officeDocument/2006/relationships/hyperlink" Target="https://www.sec.gov/Archives/edgar/data/1378140/000149315226022516/form8-k.htm" TargetMode="External"/><Relationship Id="rId24" Type="http://schemas.openxmlformats.org/officeDocument/2006/relationships/hyperlink" Target="https://www.sec.gov/Archives/edgar/data/1378140/000149315226024820/form8-k.htm" TargetMode="External"/><Relationship Id="rId25" Type="http://schemas.openxmlformats.org/officeDocument/2006/relationships/hyperlink" Target="https://www.sec.gov/Archives/edgar/data/1378140/000149315226027653/form8-k.htm" TargetMode="External"/><Relationship Id="rId26" Type="http://schemas.openxmlformats.org/officeDocument/2006/relationships/hyperlink" Target="https://www.sec.gov/Archives/edgar/data/1378140/000149315226027926/form8-k.htm" TargetMode="External"/><Relationship Id="rId27" Type="http://schemas.openxmlformats.org/officeDocument/2006/relationships/hyperlink" Target="https://www.sec.gov/Archives/edgar/data/1378140/000149315226030434/form8-k.htm" TargetMode="External"/><Relationship Id="rId28" Type="http://schemas.openxmlformats.org/officeDocument/2006/relationships/hyperlink" Target="https://www.sec.gov/Archives/edgar/data/1378140/000149315226034425/form8-k.htm" TargetMode="External"/><Relationship Id="rId29" Type="http://schemas.openxmlformats.org/officeDocument/2006/relationships/hyperlink" Target="https://www.sec.gov/Archives/edgar/data/1378140/000149315226034862/form8-k.htm" TargetMode="External"/><Relationship Id="rId30" Type="http://schemas.openxmlformats.org/officeDocument/2006/relationships/hyperlink" Target="https://www.sec.gov/Archives/edgar/data/1378140/000149315226036203/form8-k.htm" TargetMode="External"/><Relationship Id="rId31" Type="http://schemas.openxmlformats.org/officeDocument/2006/relationships/hyperlink" Target="https://www.sec.gov/Archives/edgar/data/1378140/000149315226038739/form8-k.htm" TargetMode="External"/><Relationship Id="rId32" Type="http://schemas.openxmlformats.org/officeDocument/2006/relationships/hyperlink" Target="https://www.sec.gov/Archives/edgar/data/1378140/000149315226039393/form8-k.htm" TargetMode="External"/><Relationship Id="rId33" Type="http://schemas.openxmlformats.org/officeDocument/2006/relationships/hyperlink" Target="https://www.sec.gov/ix?doc=/Archives/edgar/data/1378140/000149315226039793/form8-k.htm" TargetMode="External"/><Relationship Id="rId34" Type="http://schemas.openxmlformats.org/officeDocument/2006/relationships/hyperlink" Target="https://www.sec.gov/Archives/edgar/data/1378140/000095012307005612/y257908ae8va12b.htm" TargetMode="External"/><Relationship Id="rId35" Type="http://schemas.openxmlformats.org/officeDocument/2006/relationships/image" Target="media/image1.jpeg"/><Relationship Id="rId36" Type="http://schemas.openxmlformats.org/officeDocument/2006/relationships/hyperlink" Target="https://www.sec.gov/Archives/edgar/data/1378140/000095012307012637/y39497exv3w1.txt" TargetMode="External"/><Relationship Id="rId37" Type="http://schemas.openxmlformats.org/officeDocument/2006/relationships/hyperlink" Target="https://www.sec.gov/Archives/edgar/data/1378140/000143774915018957/ex3-1.htm" TargetMode="External"/><Relationship Id="rId38" Type="http://schemas.openxmlformats.org/officeDocument/2006/relationships/hyperlink" Target="https://www.sec.gov/Archives/edgar/data/1378140/000143774916040048/ex3-1.htm" TargetMode="External"/><Relationship Id="rId39" Type="http://schemas.openxmlformats.org/officeDocument/2006/relationships/hyperlink" Target="https://www.sec.gov/Archives/edgar/data/1378140/000149315218017201/ex3-1.htm" TargetMode="External"/><Relationship Id="rId40" Type="http://schemas.openxmlformats.org/officeDocument/2006/relationships/hyperlink" Target="https://www.sec.gov/Archives/edgar/data/1378140/000149315219003045/ex3-1.htm" TargetMode="External"/><Relationship Id="rId41" Type="http://schemas.openxmlformats.org/officeDocument/2006/relationships/hyperlink" Target="https://www.sec.gov/Archives/edgar/data/1378140/000149315224034583/ex3-1.htm" TargetMode="External"/><Relationship Id="rId42" Type="http://schemas.openxmlformats.org/officeDocument/2006/relationships/hyperlink" Target="https://www.sec.gov/Archives/edgar/data/1378140/000164117225008095/ex3-1.htm" TargetMode="External"/><Relationship Id="rId43" Type="http://schemas.openxmlformats.org/officeDocument/2006/relationships/hyperlink" Target="https://www.sec.gov/Archives/edgar/data/1378140/000149315226004017/ex3-1.htm" TargetMode="External"/><Relationship Id="rId44" Type="http://schemas.openxmlformats.org/officeDocument/2006/relationships/hyperlink" Target="https://www.sec.gov/Archives/edgar/data/1378140/000149315226030434/ex3-1.htm" TargetMode="External"/><Relationship Id="rId45" Type="http://schemas.openxmlformats.org/officeDocument/2006/relationships/hyperlink" Target="https://www.sec.gov/Archives/edgar/data/1378140/000149315224026337/ex3-1.htm" TargetMode="External"/><Relationship Id="rId46" Type="http://schemas.openxmlformats.org/officeDocument/2006/relationships/hyperlink" Target="https://www.sec.gov/Archives/edgar/data/1378140/000149315223025878/ex4-1.htm" TargetMode="External"/><Relationship Id="rId47" Type="http://schemas.openxmlformats.org/officeDocument/2006/relationships/hyperlink" Target="https://www.sec.gov/Archives/edgar/data/1378140/000149315226027653/ex4-1.htm" TargetMode="External"/><Relationship Id="rId48" Type="http://schemas.openxmlformats.org/officeDocument/2006/relationships/hyperlink" Target="https://www.sec.gov/Archives/edgar/data/1378140/000149315226039261/ex4-3.htm" TargetMode="External"/><Relationship Id="rId49" Type="http://schemas.openxmlformats.org/officeDocument/2006/relationships/hyperlink" Target="https://www.sec.gov/Archives/edgar/data/1378140/000149315226030434/ex4-1.htm" TargetMode="External"/><Relationship Id="rId50" Type="http://schemas.openxmlformats.org/officeDocument/2006/relationships/hyperlink" Target="https://www.sec.gov/Archives/edgar/data/1378140/000143774913011400/optt20130826_def14a.htm" TargetMode="External"/><Relationship Id="rId51" Type="http://schemas.openxmlformats.org/officeDocument/2006/relationships/hyperlink" Target="https://www.sec.gov/Archives/edgar/data/1378140/000095012311025230/c14079exv10w1.htm" TargetMode="External"/><Relationship Id="rId52" Type="http://schemas.openxmlformats.org/officeDocument/2006/relationships/hyperlink" Target="https://www.sec.gov/Archives/edgar/data/1378140/000143774915016806/optt20150901_def14a.htm" TargetMode="External"/><Relationship Id="rId53" Type="http://schemas.openxmlformats.org/officeDocument/2006/relationships/hyperlink" Target="https://www.sec.gov/Archives/edgar/data/1378140/000149315218000778/ex10-1.htm" TargetMode="External"/><Relationship Id="rId54" Type="http://schemas.openxmlformats.org/officeDocument/2006/relationships/hyperlink" Target="https://www.sec.gov/Archives/edgar/data/1378140/000149315218000778/ex10-2.htm" TargetMode="External"/><Relationship Id="rId55" Type="http://schemas.openxmlformats.org/officeDocument/2006/relationships/hyperlink" Target="https://www.sec.gov/Archives/edgar/data/1378140/000149315218003541/ex10-1.htm" TargetMode="External"/><Relationship Id="rId56" Type="http://schemas.openxmlformats.org/officeDocument/2006/relationships/hyperlink" Target="https://www.sec.gov/Archives/edgar/data/1378140/000149315218010086/ex10-27.htm" TargetMode="External"/><Relationship Id="rId57" Type="http://schemas.openxmlformats.org/officeDocument/2006/relationships/hyperlink" Target="https://www.sec.gov/Archives/edgar/data/1378140/000149315218010119/ex10-2.htm" TargetMode="External"/><Relationship Id="rId58" Type="http://schemas.openxmlformats.org/officeDocument/2006/relationships/hyperlink" Target="https://www.sec.gov/Archives/edgar/data/1378140/000149315219003082/ex10-2.htm" TargetMode="External"/><Relationship Id="rId59" Type="http://schemas.openxmlformats.org/officeDocument/2006/relationships/hyperlink" Target="https://www.sec.gov/Archives/edgar/data/1378140/000149315219009701/ex10-1.htm" TargetMode="External"/><Relationship Id="rId60" Type="http://schemas.openxmlformats.org/officeDocument/2006/relationships/hyperlink" Target="https://www.sec.gov/Archives/edgar/data/1378140/000149315219010930/ex10-37.htm" TargetMode="External"/><Relationship Id="rId61" Type="http://schemas.openxmlformats.org/officeDocument/2006/relationships/hyperlink" Target="https://www.sec.gov/Archives/edgar/data/1378140/000149315219014434/ex10-1.htm" TargetMode="External"/><Relationship Id="rId62" Type="http://schemas.openxmlformats.org/officeDocument/2006/relationships/hyperlink" Target="https://www.sec.gov/Archives/edgar/data/1378140/000149315219014434/ex10-2.htm" TargetMode="External"/><Relationship Id="rId63" Type="http://schemas.openxmlformats.org/officeDocument/2006/relationships/hyperlink" Target="https://www.sec.gov/Archives/edgar/data/1378140/000149315220003608/ex10-1.htm" TargetMode="External"/><Relationship Id="rId64" Type="http://schemas.openxmlformats.org/officeDocument/2006/relationships/hyperlink" Target="https://www.sec.gov/Archives/edgar/data/1378140/000149315220019983/ex10-1.htm" TargetMode="External"/><Relationship Id="rId65" Type="http://schemas.openxmlformats.org/officeDocument/2006/relationships/hyperlink" Target="https://www.sec.gov/Archives/edgar/data/1378140/000149315221028854/ex10-1.htm" TargetMode="External"/><Relationship Id="rId66" Type="http://schemas.openxmlformats.org/officeDocument/2006/relationships/hyperlink" Target="https://www.sec.gov/Archives/edgar/data/1378140/000149315221031190/ex10-1.htm" TargetMode="External"/><Relationship Id="rId67" Type="http://schemas.openxmlformats.org/officeDocument/2006/relationships/hyperlink" Target="https://www.sec.gov/Archives/edgar/data/1378140/000149315222004072/ex10-1.htm" TargetMode="External"/><Relationship Id="rId68" Type="http://schemas.openxmlformats.org/officeDocument/2006/relationships/hyperlink" Target="https://www.sec.gov/Archives/edgar/data/1378140/000149315223007434/ex10-1.htm" TargetMode="External"/><Relationship Id="rId69" Type="http://schemas.openxmlformats.org/officeDocument/2006/relationships/hyperlink" Target="https://www.sec.gov/Archives/edgar/data/1378140/000149315223007434/ex10-2.htm" TargetMode="External"/><Relationship Id="rId70" Type="http://schemas.openxmlformats.org/officeDocument/2006/relationships/hyperlink" Target="https://www.sec.gov/Archives/edgar/data/1378140/000149315223007434/ex10-3.htm" TargetMode="External"/><Relationship Id="rId71" Type="http://schemas.openxmlformats.org/officeDocument/2006/relationships/hyperlink" Target="https://www.sec.gov/Archives/edgar/data/1378140/000149315223044704/ex10-1.htm" TargetMode="External"/><Relationship Id="rId72" Type="http://schemas.openxmlformats.org/officeDocument/2006/relationships/hyperlink" Target="https://www.sec.gov/Archives/edgar/data/1378140/000149315223044704/ex10-2.htm" TargetMode="External"/><Relationship Id="rId73" Type="http://schemas.openxmlformats.org/officeDocument/2006/relationships/hyperlink" Target="https://www.sec.gov/Archives/edgar/data/1378140/000149315223044704/ex10-1.htm" TargetMode="External"/><Relationship Id="rId74" Type="http://schemas.openxmlformats.org/officeDocument/2006/relationships/hyperlink" Target="https://www.sec.gov/Archives/edgar/data/1378140/000149315224010814/ex10-1.htm" TargetMode="External"/><Relationship Id="rId75" Type="http://schemas.openxmlformats.org/officeDocument/2006/relationships/hyperlink" Target="https://www.sec.gov/Archives/edgar/data/1378140/000149315224037590/ex10-1.htm" TargetMode="External"/><Relationship Id="rId76" Type="http://schemas.openxmlformats.org/officeDocument/2006/relationships/hyperlink" Target="https://www.sec.gov/Archives/edgar/data/1378140/000149315224036423/ex10-2.htm" TargetMode="External"/><Relationship Id="rId77" Type="http://schemas.openxmlformats.org/officeDocument/2006/relationships/hyperlink" Target="https://www.sec.gov/Archives/edgar/data/1378140/000149315225003023/ex10-1.htm" TargetMode="External"/><Relationship Id="rId78" Type="http://schemas.openxmlformats.org/officeDocument/2006/relationships/hyperlink" Target="https://www.sec.gov/Archives/edgar/data/1378140/000164117225013665/ex10-1.htm" TargetMode="External"/><Relationship Id="rId79" Type="http://schemas.openxmlformats.org/officeDocument/2006/relationships/hyperlink" Target="https://www.sec.gov/Archives/edgar/data/1378140/000164117225022761/ex10-1.htm" TargetMode="External"/><Relationship Id="rId80" Type="http://schemas.openxmlformats.org/officeDocument/2006/relationships/hyperlink" Target="https://www.sec.gov/Archives/edgar/data/1378140/000149315226004017/ex10-1.htm" TargetMode="External"/><Relationship Id="rId81" Type="http://schemas.openxmlformats.org/officeDocument/2006/relationships/hyperlink" Target="https://www.sec.gov/Archives/edgar/data/1378140/000149315225026037/formdef14a.htm" TargetMode="External"/><Relationship Id="rId82" Type="http://schemas.openxmlformats.org/officeDocument/2006/relationships/hyperlink" Target="https://www.sec.gov/Archives/edgar/data/1378140/000149315226014548/ex10-1.htm" TargetMode="External"/><Relationship Id="rId83" Type="http://schemas.openxmlformats.org/officeDocument/2006/relationships/hyperlink" Target="https://www.sec.gov/Archives/edgar/data/1378140/000149315226014548/ex10-2.htm" TargetMode="External"/><Relationship Id="rId84" Type="http://schemas.openxmlformats.org/officeDocument/2006/relationships/hyperlink" Target="https://www.sec.gov/Archives/edgar/data/1378140/000149315226027653/ex10-1.htm" TargetMode="External"/><Relationship Id="rId85" Type="http://schemas.openxmlformats.org/officeDocument/2006/relationships/hyperlink" Target="https://www.sec.gov/Archives/edgar/data/1378140/000149315226039261/ex19-1.htm" TargetMode="External"/><Relationship Id="rId86" Type="http://schemas.openxmlformats.org/officeDocument/2006/relationships/hyperlink" Target="https://www.sec.gov/Archives/edgar/data/1378140/000149315226039261/ex21-1.htm" TargetMode="External"/><Relationship Id="rId87" Type="http://schemas.openxmlformats.org/officeDocument/2006/relationships/image" Target="media/image2.jpeg"/><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13111</Words>
  <Characters>70141</Characters>
  <CharactersWithSpaces>83363</CharactersWithSpaces>
  <Paragraphs>1162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