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805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August 5,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36"/>
        </w:rPr>
        <w:t>Ocean Power Technologies, Inc.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0805"/>
            <w:bookmarkEnd w:id="6"/>
            <w:r>
              <w:rPr>
                <w:rFonts w:ascii="Times New Roman;Times;Serif" w:hAnsi="Times New Roman;Times;Serif"/>
                <w:b/>
                <w:i w:val="false"/>
                <w:caps w:val="false"/>
                <w:smallCaps w:val="false"/>
                <w:sz w:val="20"/>
              </w:rPr>
              <w:t>001-33417</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22-2535818</w:t>
            </w:r>
          </w:p>
        </w:tc>
      </w:tr>
      <w:tr>
        <w:trPr/>
        <w:tc>
          <w:tcPr>
            <w:tcW w:w="216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5090"/>
        <w:gridCol w:w="60"/>
        <w:gridCol w:w="920"/>
      </w:tblGrid>
      <w:tr>
        <w:trPr/>
        <w:tc>
          <w:tcPr>
            <w:tcW w:w="50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28 Engelhard Drive, </w:t>
            </w:r>
            <w:bookmarkStart w:id="9" w:name="xdx_901_edei--EntityAddressAddressLine2_"/>
            <w:bookmarkEnd w:id="9"/>
            <w:r>
              <w:rPr>
                <w:rFonts w:ascii="Times New Roman;Times;Serif" w:hAnsi="Times New Roman;Times;Serif"/>
                <w:b/>
                <w:i w:val="false"/>
                <w:caps w:val="false"/>
                <w:smallCaps w:val="false"/>
                <w:sz w:val="20"/>
              </w:rPr>
              <w:t xml:space="preserve">Suite B </w:t>
            </w:r>
            <w:bookmarkStart w:id="10" w:name="xdx_90F_edei--EntityAddressCityOrTown_c2"/>
            <w:bookmarkEnd w:id="10"/>
            <w:r>
              <w:rPr>
                <w:rFonts w:ascii="Times New Roman;Times;Serif" w:hAnsi="Times New Roman;Times;Serif"/>
                <w:b/>
                <w:i w:val="false"/>
                <w:caps w:val="false"/>
                <w:smallCaps w:val="false"/>
                <w:sz w:val="20"/>
              </w:rPr>
              <w:t xml:space="preserve">Monroe Township, </w:t>
            </w:r>
            <w:bookmarkStart w:id="11" w:name="xdx_902_edei--EntityAddressStateOrProvin"/>
            <w:bookmarkEnd w:id="11"/>
            <w:r>
              <w:rPr>
                <w:rFonts w:ascii="Times New Roman;Times;Serif" w:hAnsi="Times New Roman;Times;Serif"/>
                <w:b/>
                <w:i w:val="false"/>
                <w:caps w:val="false"/>
                <w:smallCaps w:val="false"/>
                <w:sz w:val="20"/>
              </w:rPr>
              <w:t xml:space="preserve">New Jersey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12" w:name="xdx_90C_edei--EntityAddressPostalZipCode"/>
            <w:bookmarkEnd w:id="12"/>
            <w:r>
              <w:rPr>
                <w:rFonts w:ascii="Times New Roman;Times;Serif" w:hAnsi="Times New Roman;Times;Serif"/>
                <w:b/>
                <w:i w:val="false"/>
                <w:caps w:val="false"/>
                <w:smallCaps w:val="false"/>
                <w:sz w:val="20"/>
              </w:rPr>
              <w:t>08831</w:t>
            </w:r>
          </w:p>
        </w:tc>
      </w:tr>
      <w:tr>
        <w:trPr/>
        <w:tc>
          <w:tcPr>
            <w:tcW w:w="50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xdx_90B_edei--CityAreaCode_c20260805__20"/>
      <w:bookmarkEnd w:id="13"/>
      <w:r>
        <w:rPr>
          <w:rFonts w:ascii="Times New Roman;Times;Serif" w:hAnsi="Times New Roman;Times;Serif"/>
          <w:b/>
          <w:i w:val="false"/>
          <w:caps w:val="false"/>
          <w:smallCaps w:val="false"/>
          <w:sz w:val="20"/>
        </w:rPr>
        <w:t xml:space="preserve">(609) </w:t>
      </w:r>
      <w:bookmarkStart w:id="14" w:name="xdx_90F_edei--LocalPhoneNumber_c20260805"/>
      <w:bookmarkEnd w:id="14"/>
      <w:r>
        <w:rPr>
          <w:rFonts w:ascii="Times New Roman;Times;Serif" w:hAnsi="Times New Roman;Times;Serif"/>
          <w:b/>
          <w:i w:val="false"/>
          <w:caps w:val="false"/>
          <w:smallCaps w:val="false"/>
          <w:sz w:val="20"/>
        </w:rPr>
        <w:t>730-0400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15" w:name="xdx_907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16" w:name="xdx_90F_edei--SolicitingMaterial_c202608"/>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17" w:name="xdx_90C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18" w:name="xdx_904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320"/>
        <w:gridCol w:w="60"/>
        <w:gridCol w:w="1580"/>
        <w:gridCol w:w="60"/>
        <w:gridCol w:w="3590"/>
      </w:tblGrid>
      <w:tr>
        <w:trPr/>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Security12bTitle_c20260805"/>
            <w:bookmarkEnd w:id="19"/>
            <w:r>
              <w:rPr>
                <w:rFonts w:ascii="Times New Roman;Times;Serif" w:hAnsi="Times New Roman;Times;Serif"/>
                <w:b w:val="false"/>
                <w:i w:val="false"/>
                <w:caps w:val="false"/>
                <w:smallCaps w:val="false"/>
                <w:sz w:val="20"/>
              </w:rPr>
              <w:t xml:space="preserve">Common Stock, $0.001 Par Value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TradingSymbol_c20260805__2"/>
            <w:bookmarkEnd w:id="20"/>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2_edei--SecurityExchangeName_c2026"/>
            <w:bookmarkEnd w:id="21"/>
            <w:r>
              <w:rPr>
                <w:rFonts w:ascii="Times New Roman;Times;Serif" w:hAnsi="Times New Roman;Times;Serif"/>
                <w:b w:val="false"/>
                <w:i w:val="false"/>
                <w:caps w:val="false"/>
                <w:smallCaps w:val="false"/>
                <w:sz w:val="20"/>
              </w:rPr>
              <w:t>NYSE American</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E_edei--Security12bTitle_c20260805"/>
            <w:bookmarkEnd w:id="22"/>
            <w:r>
              <w:rPr>
                <w:rFonts w:ascii="Times New Roman;Times;Serif" w:hAnsi="Times New Roman;Times;Serif"/>
                <w:b w:val="false"/>
                <w:i w:val="false"/>
                <w:caps w:val="false"/>
                <w:smallCaps w:val="false"/>
                <w:sz w:val="20"/>
              </w:rPr>
              <w:t>Series A Preferred Stock Purchase Rights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B_edei--TradingSymbol_c20260805__2"/>
            <w:bookmarkEnd w:id="23"/>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A_edei--SecurityExchangeName_c2026"/>
            <w:bookmarkEnd w:id="24"/>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E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8.01 Other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Ocean Power Technologies, Inc. (the “Company”) issued a press release announcing its selection as a potential awardee under a contract supporting the Naval Oceanographic Office. A copy of the press release is attached hereto as Exhibit 99.1 and is hereby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both"/>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395"/>
        <w:gridCol w:w="653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530" w:type="dxa"/>
            <w:tcBorders/>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5, 2026.</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5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1865"/>
        <w:gridCol w:w="3095"/>
      </w:tblGrid>
      <w:tr>
        <w:trPr/>
        <w:tc>
          <w:tcPr>
            <w:tcW w:w="1865"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5, 2026</w:t>
            </w:r>
          </w:p>
        </w:tc>
        <w:tc>
          <w:tcPr>
            <w:tcW w:w="30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076575"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76575" cy="6858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Selected for Participation in $40 Million U.S. Navy Project for Autonomous Ocean Mapping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MONROE TOWNSHIP, N.J., Aug. 5, 2026 — Ocean Power Technologies, Inc. (“OPT” or the “Company”) (NYSE American: OPTT)</w:t>
      </w:r>
      <w:r>
        <w:rPr>
          <w:rFonts w:ascii="Times New Roman;Times;Serif" w:hAnsi="Times New Roman;Times;Serif"/>
          <w:b w:val="false"/>
          <w:i w:val="false"/>
          <w:caps w:val="false"/>
          <w:smallCaps w:val="false"/>
          <w:sz w:val="20"/>
        </w:rPr>
        <w:t>, a leader in maritime operational infrastructure and autonomous ocean systems, today announced that it has been selected as one of six potential awardees under a $40 million multiple-award, indefinite-delivery/indefinite-quantity (“IDIQ”) contract supporting the Naval Oceanographic Office (“NAVOCEANO”).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firm-fixed-price contract will support high-resolution ocean-floor mapping services using long-endurance unmanned surface vehicles. Work will be performed across the Indian and Pacific Ocean basins based on NAVOCEANO mission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has a two-year ordering period anticipated to begin in August 2026 and continue through July 2028. Under the multiple-award structure, individual task-orders will be competed among the contract holders. The $40 million represents the aggregate contract ceiling across all awardees.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believe this award is a strong validation of the work we have undertaken over the past year and beyond to demonstrate that commercially proven maritime technologies can be transitioned into operational capabilities for Department of War customers,” said Jason Weed, Senior Vice President, Commercial Sales at Ocean Power Technologies. “Our deployment history across both the WAM-V® and PowerBuoy® product lines provides a proven foundation for long-endurance ocean operations. This contract creates an important pathway for OPT to compete for task orders supporting critical ocean-mapping missions while continuing to advance our Robotics as a Service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 further expands OPT’s ability to support U.S. Government maritime programs and reflects the Company’s continued transition to a maritime technology provider with an integrated set of deployable platforms, data, operational support, and recurring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about Ocean Power Technologies, visit </w:t>
      </w:r>
      <w:r>
        <w:rPr>
          <w:rFonts w:ascii="Times New Roman;Times;Serif" w:hAnsi="Times New Roman;Times;Serif"/>
          <w:b w:val="false"/>
          <w:i w:val="false"/>
          <w:caps w:val="false"/>
          <w:smallCaps w:val="false"/>
          <w:sz w:val="20"/>
          <w:u w:val="single"/>
        </w:rPr>
        <w:t>www.OceanPowerTechnologies.com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OCEAN POWER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 provides intelligent maritime solutions and services that enable safer, cleaner, and more productive ocean operations for the defense and security, oil and gas, science and research, and offshore wind markets, including Merrows™, which provides AI capable seamless integration of Maritime Domain Awareness Systems across platforms. Our PowerBuoy® platforms provide clean and reliable electric power and real-time data communications for remote maritime and subsea applications. We also provide WAM-V® unmanned surface vessels (USVs) and marine robotics services. The Company’s headquarters is in Monroe Township, New Jersey, with an additional office in Richmond, California. To learn more about OPT’s products, services and solutions, visit </w:t>
      </w:r>
      <w:r>
        <w:rPr>
          <w:rFonts w:ascii="Times New Roman;Times;Serif" w:hAnsi="Times New Roman;Times;Serif"/>
          <w:b w:val="false"/>
          <w:i w:val="false"/>
          <w:caps w:val="false"/>
          <w:smallCaps w:val="false"/>
          <w:sz w:val="20"/>
          <w:u w:val="single"/>
        </w:rPr>
        <w:t>www.OceanPowerTechnologies.com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including the Company’s ability to compete for and receive task orders under the NAVOCEANO IDIQ contract and successfully deploy its technologies and services in support of those task orders, the delivery of customer services, the conversion of potential customers to contracts and the realization of the potential revenue thereunder.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The Company disclaims any obligation or intent to update the forward-looking statements in order to reflect events or circumstances after the date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203-561-6945 or </w:t>
      </w:r>
      <w:r>
        <w:rPr>
          <w:rFonts w:ascii="Times New Roman;Times;Serif" w:hAnsi="Times New Roman;Times;Serif"/>
          <w:b w:val="false"/>
          <w:i w:val="false"/>
          <w:caps w:val="false"/>
          <w:smallCaps w:val="false"/>
          <w:sz w:val="20"/>
          <w:u w:val="single"/>
        </w:rPr>
        <w:t>investorrelations@oceanpowertech.com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609-730-0400 x402 or </w:t>
      </w:r>
      <w:r>
        <w:rPr>
          <w:rFonts w:ascii="Times New Roman;Times;Serif" w:hAnsi="Times New Roman;Times;Serif"/>
          <w:b w:val="false"/>
          <w:i w:val="false"/>
          <w:caps w:val="false"/>
          <w:smallCaps w:val="false"/>
          <w:sz w:val="20"/>
          <w:u w:val="single"/>
        </w:rPr>
        <w:t>MediaRelations@oceanpowertech.com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1057</Words>
  <Characters>6439</Characters>
  <CharactersWithSpaces>7509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