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333-275843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dated June 4, 2026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142875</wp:posOffset>
            </wp:positionV>
            <wp:extent cx="249428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25,000,000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Warrants to Purchase Up to 25,000,000 Shares of Common Stock</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25,000,000 Shares of Common Stock Issuable Upon Exercise of Common Warrants</w:t>
      </w:r>
    </w:p>
    <w:p>
      <w:pPr>
        <w:spacing w:after="0" w:line="229"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an aggregate of 25,000,000 shares of our common stock, par value $0.001 per share (the “common stock”), together with common warrants (the “common warrants”) to purchase up to an aggregate of 25,000,000 shares of our common stock. This offering also relates to the offering of the 25,000,000 shares of common stock that are issuable from time to time upon exercise of the common warrants pursuant to this prospectus supplement. Each share of our common stock is being sold together with one common warrant to purchase one share of our common stock at an exercise price of $0.40 per share at a combined purchase price of $0.40. The common warrants will be exercisable beginning on the six month anniversary of the date of the issuance and will expire six years from the initial exercise date.</w:t>
      </w:r>
    </w:p>
    <w:p>
      <w:pPr>
        <w:spacing w:after="0" w:line="18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common warrants and we do not expect a market to develop. In addition, we do not intend to apply for the listing of the common warrants on any national securities exchange or other trading market. Without an active trading market, the liquidity of the common warrants will be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NYSE American under the symbol “OPTT.” The last reported sale price of our common stock on the NYSE American on June 3, 2026 was $0.3952 per share.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engaged Ladenburg Thalmann &amp; Co. Inc., or the placement agent, as our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 which assumes that we sell all of the securities we are offering. See “Plan of Distribution” beginning on page S-12 of this prospectus supplement for more information regarding these arrangements.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0.376</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9,400,000</w:t>
            </w: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 this prospectus supplement at page S-3 and in our reports filed with the Securities and Exchange Commission which are incorporated by reference herein for a discussion of information that should be considered in connection with an investment in our securities.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as supplemented by this prospectus supplement, is truthful or complete. Any representation to the contrary is a criminal offense.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Ladenburg Thalmann &amp; Co. Inc.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5300" w:type="dxa"/>
            <w:vAlign w:val="bottom"/>
            <w:tcBorders>
              <w:top w:val="single" w:sz="8" w:color="CCEEFF"/>
            </w:tcBorders>
            <w:gridSpan w:val="5"/>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460" w:type="dxa"/>
            <w:vAlign w:val="bottom"/>
            <w:tcBorders>
              <w:top w:val="single" w:sz="8" w:color="CCEEFF"/>
            </w:tcBorders>
            <w:gridSpan w:val="10"/>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160" w:type="dxa"/>
            <w:vAlign w:val="bottom"/>
            <w:tcBorders>
              <w:top w:val="single" w:sz="8" w:color="CCEEFF"/>
            </w:tcBorders>
            <w:gridSpan w:val="8"/>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80" w:type="dxa"/>
            <w:vAlign w:val="bottom"/>
            <w:tcBorders>
              <w:bottom w:val="single" w:sz="8" w:color="CCEEFF"/>
            </w:tcBorders>
            <w:gridSpan w:val="7"/>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60" w:type="dxa"/>
            <w:vAlign w:val="bottom"/>
            <w:tcBorders>
              <w:bottom w:val="single" w:sz="8" w:color="CCEEFF"/>
            </w:tcBorders>
            <w:gridSpan w:val="1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CERTAIN DOCUMENTS INCORPORATED BY REFERENCE</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940" w:type="dxa"/>
            <w:vAlign w:val="bottom"/>
          </w:tcPr>
          <w:p>
            <w:pPr>
              <w:spacing w:after="0"/>
              <w:rPr>
                <w:sz w:val="15"/>
                <w:szCs w:val="15"/>
                <w:color w:val="auto"/>
              </w:rPr>
            </w:pP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90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OCEAN POWER TECHNOLOGIES, INC.</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6"/>
        </w:trPr>
        <w:tc>
          <w:tcPr>
            <w:tcW w:w="50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28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76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6"/>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33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02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686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32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28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supplement and the accompanying prospectus is accurate only as of the date on the front of the applicable document and that any information we have incorporated by reference into this prospectus supplement and the accompanying prospectus is accurate only as of the date of the document incorporated by reference, regardless of the time of delivery of this prospectus supplement or the accompanying prospectus, or any sale of a security.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this offering. The second part, the accompanying prospectus, provides more general information about securities we may offer from time to time, some of which may not apply to the securities we are offering under this prospectus supplement. In addition,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in this prospectus supplement. Generally, when we refer to this prospectus, we are referring to both parts of this document combined. We urge you to carefully read this prospectus supplement, the information incorporated by reference and the accompanying prospectus before buying any of the securities being offered under this prospectus supplement. This prospectus supplement may add, update or change information contained in the accompanying prospectus.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statement that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or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herein by reference, in this prospectus supplement and contained, or incorporated herein by reference, in the accompanying prospectus. We have not authorized anyone to provide you with different information. No dealer, salesperson or other person is authorized to give any information or to represent anything not contained in this prospectus supplement and the accompanying prospectus. You should not rely on any unauthorized information or representation. This prospectus supplement is an offer to sell only the securities offered hereby, and only under circumstances and in jurisdictions where it is lawful to do so.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(File No. 333-275843) we filed with the Securities and Exchange Commission, or SEC, using a “shelf” registration process. Under this “shelf” process, we may sell from time to time in one or more offerings up to $100,000,000 of our common stock, preferred stock, debt securities, warrants, depositary shares, subscription rights, purchase contracts and units.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expressly stated otherwise, all references in this prospectus supplement and the accompanying base prospectus to “we,” “us,” “our” or similar references mean Ocean Power Technologies, Inc. and its subsidiaries on a consolidated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information appearing elsewhere in this prospectus supplement, in the accompanying prospectus and in the documents we incorporate by reference. This summary is not complete and does not contain all of the information that you should consider before investing in our securities. To fully understand this offering and its consequences to you, you should read this entire prospectus supplement and the accompanying prospectus carefully, including the information referred to under the heading “Risk Factors” in this prospectus supplement on page S-3, and the financial statements and other information incorporated by reference in this prospectus supplement and the accompanying prospectus when making an investment decision. In this prospectus supplement, the terms “we,” “us,” and the “company” refer to Ocean Power Technologies, Inc. and its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hold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we maintain an office at the Association for Uncrewed Vehicle Systems International (AUVSI) headquarters in Washington, D.C., which serves to strengthen our strategic position in the fast-growing uncrewed systems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Remaining Performance Obligations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January 31, 2026, and April 30, 2025, we had backlog of approximately $21.6 million and approximately $12.5 million, respectively. We define backlog as the estimated value of committed customer contracts and purchase orders for which work has not yet been performed and revenue has not yet been recognized. Backlog is a management metric that we believe provides insight into future revenue opportunities; however, backlog is not a measure defined by U.S. generally accepted accounting principles and may not be comparable to similarly titled measures used by other companies. Under ASC 606, Revenue from Contracts with Customers, as of January 31, 2026 and April 30, 2025, the aggregate amount of the transaction price allocated to unsatisfied (or partially unsatisfied) performance obligations was approximately $3.6 million and $1.5 million, respectively. Backlog and remaining performance obligations are distinct metrics and should not be considered indicators of revenue to be recognized in any particular period. The amount and timing of future revenue recognition may differ from amounts reflected in backlog or remaining performance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240"/>
          </w:cols>
          <w:pgMar w:left="320" w:top="657"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of 25,000,000 shares of common stock.</w:t>
      </w:r>
    </w:p>
    <w:p>
      <w:pPr>
        <w:spacing w:after="0" w:line="200" w:lineRule="exact"/>
        <w:rPr>
          <w:sz w:val="20"/>
          <w:szCs w:val="20"/>
          <w:color w:val="auto"/>
        </w:rPr>
      </w:pPr>
    </w:p>
    <w:p>
      <w:pPr>
        <w:sectPr>
          <w:pgSz w:w="11900" w:h="16838" w:orient="portrait"/>
          <w:cols w:equalWidth="0" w:num="2">
            <w:col w:w="2660" w:space="720"/>
            <w:col w:w="7860"/>
          </w:cols>
          <w:pgMar w:left="320" w:top="657"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warrants offered by 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warrants to purchase up to an aggregate of 25,000,000 shares of our common stock (the “common warrant shares”), at an exercise price of $0.40 per share, such number of common warrant shares equal to 100% of the aggregate number of shares of our common stock sold in this offering. The common warrants will be exercisable beginning on the six (6) month anniversary of the date of issuance and will expire on the six (6) year anniversary of the initial exercise date. Each share of our common stock is being sold together with one common warrant to purchase one share of our common stock. For a further description of the common warrants, see “Description Of Securities We Are Offering –Warrants”. This prospectus supplement also relates to the offering of the shares of common stock issuable upon exercise of the common warrants.</w:t>
      </w:r>
    </w:p>
    <w:p>
      <w:pPr>
        <w:spacing w:after="0" w:line="188" w:lineRule="exact"/>
        <w:rPr>
          <w:sz w:val="20"/>
          <w:szCs w:val="20"/>
          <w:color w:val="auto"/>
        </w:rPr>
      </w:pPr>
    </w:p>
    <w:p>
      <w:pPr>
        <w:sectPr>
          <w:pgSz w:w="11900" w:h="16838" w:orient="portrait"/>
          <w:cols w:equalWidth="0" w:num="2">
            <w:col w:w="2660" w:space="720"/>
            <w:col w:w="7860"/>
          </w:cols>
          <w:pgMar w:left="320" w:top="657" w:right="339" w:bottom="1440" w:gutter="0" w:footer="0" w:header="0"/>
          <w:type w:val="continuous"/>
        </w:sect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255,166,826 shares.</w:t>
      </w:r>
    </w:p>
    <w:p>
      <w:pPr>
        <w:spacing w:after="0" w:line="448" w:lineRule="exact"/>
        <w:rPr>
          <w:sz w:val="20"/>
          <w:szCs w:val="20"/>
          <w:color w:val="auto"/>
        </w:rPr>
      </w:pPr>
    </w:p>
    <w:p>
      <w:pPr>
        <w:sectPr>
          <w:pgSz w:w="11900" w:h="16838" w:orient="portrait"/>
          <w:cols w:equalWidth="0" w:num="2">
            <w:col w:w="2660" w:space="720"/>
            <w:col w:w="78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will retain broad discretion over how the net proceeds are used. See “Use of Proceeds” on page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S-5.</w:t>
      </w:r>
    </w:p>
    <w:p>
      <w:pPr>
        <w:spacing w:after="0" w:line="200" w:lineRule="exact"/>
        <w:rPr>
          <w:sz w:val="20"/>
          <w:szCs w:val="20"/>
          <w:color w:val="auto"/>
        </w:rPr>
      </w:pPr>
    </w:p>
    <w:p>
      <w:pPr>
        <w:sectPr>
          <w:pgSz w:w="11900" w:h="16838" w:orient="portrait"/>
          <w:cols w:equalWidth="0" w:num="2">
            <w:col w:w="2660" w:space="720"/>
            <w:col w:w="7860"/>
          </w:cols>
          <w:pgMar w:left="320" w:top="657"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all of the information in this prospectus supplement, the accompanying prospectus and the documents incorporated by reference in this prospectus supplement and the accompanying prospectus. In particular, see “Risk Factors” beginning on page S-3 of this prospectus supplement.</w:t>
      </w:r>
    </w:p>
    <w:p>
      <w:pPr>
        <w:spacing w:after="0" w:line="176" w:lineRule="exact"/>
        <w:rPr>
          <w:sz w:val="20"/>
          <w:szCs w:val="20"/>
          <w:color w:val="auto"/>
        </w:rPr>
      </w:pPr>
    </w:p>
    <w:p>
      <w:pPr>
        <w:sectPr>
          <w:pgSz w:w="11900" w:h="16838" w:orient="portrait"/>
          <w:cols w:equalWidth="0" w:num="2">
            <w:col w:w="2660" w:space="720"/>
            <w:col w:w="786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NYSE American symbol</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“OPTT” for our common stock. There is no established trading market for the common warrants and we do not expect a market to develop. In addition, we do not intend to apply for the listing of the common warrants on any national securities exchange or other trading market. Without an active trading market, the liquidity of the common warrants will be limited.</w:t>
      </w:r>
    </w:p>
    <w:p>
      <w:pPr>
        <w:spacing w:after="0" w:line="180" w:lineRule="exact"/>
        <w:rPr>
          <w:sz w:val="20"/>
          <w:szCs w:val="20"/>
          <w:color w:val="auto"/>
        </w:rPr>
      </w:pPr>
    </w:p>
    <w:p>
      <w:pPr>
        <w:sectPr>
          <w:pgSz w:w="11900" w:h="16838" w:orient="portrait"/>
          <w:cols w:equalWidth="0" w:num="2">
            <w:col w:w="2660" w:space="720"/>
            <w:col w:w="7860"/>
          </w:cols>
          <w:pgMar w:left="320" w:top="657"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shares outstanding immediately after this offering is based on 230,166,826 shares of common stock outstanding as of June 3, 2026. This excludes shares issuable upon exercise of the common warrants sold in this offering, as well as outstanding (i) options representing the right to purchase a total of 395,263 shares of common stock at a weighted average exercise price of approximately $1.76 per share as of June 3, 2026, and (ii) unvested restricted stock units representing the right to acquire a total of 21,945,640 shares of common stock as of June 3,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substantial risk. You should carefully consider the risk factors disclosed below as well as those contained in our most recent Annual Report on Form 10-K, which is incorporated by reference herein, as updated by our subsequent filings under the Securities Exchange Act of 1934, as amended (the “Exchange Act”), and the other information contained in this prospectus supplement and the accompanying prospectus before acquiring any of our securities. These risks could have a material adverse effect on our business, results of operations or financial condition and cause the value of our common stock to decline. You could lose all or part of your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and the accompanying prospectus also contain or incorporate by reference forward-looking statements that involve risks and uncertainties. Our actual results could differ materially from those anticipated in the forward-looking statements as a result of certain factors, including the risks faced by us described or incorporated by reference in this prospectus supplement and the accompanying prospectus. See “Cautionary Note Regarding Forward-Looking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purposes of these risk factors, we refer to the common warrants as the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volatile, and this is likely to continue; purchasers of our securities could incur substantial losses as a result.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securities could incur substantial losses relating to their investment in our stock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securities to incur substantial losses. The market price for our common stock may be influenced by many factors, including:</w:t>
      </w:r>
    </w:p>
    <w:p>
      <w:pPr>
        <w:spacing w:after="0" w:line="1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business or with respect to our projects;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conventional and renewable energy industries and issuance of new or changed securities analysts’ reports or recommendations;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estimates by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the financial estimates of analysts who follow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of our targeted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valuation of our business may fluctuate due to factors beyond our control and the value of the investment of our stockholders may fluctuate correspondingly.</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market valuation of energy companies, such as us, frequently fluctuate due to factors unrelated to the past or present operating performance of such companies. Our market valuation may fluctuate significantly in response to a number of factors, many of which are beyond our control, including:</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 particularly among securities of energy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new technologies, acquisitions, commercial relationships, joint ventures or capital commitments;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of failure to complete significant commercial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relationship with a partner;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value of your investment may fluctuate.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proceeds from this offering and may not use the proceeds effectively.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as to the application of the net proceeds from this offering and could spend the proceeds in a variety of ways that may ultimately fail to improve our operating results or enhance the value of our common stock. Our failure to apply these funds effectively could have a negative effect on our business and cause the price of our common stock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securities may be sold in the market following this offering, which may depress the market price of our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shares of common stock sold in this offering, or issuable upon exercise of the warrants sold in this offering, will be freely tradable without restriction or further registration under the Securities Act of 1933, as amended (the “Securities Act”). As a result, a substantial number of our shares of common stock may be sold in the public market following this offering, which may cause the market price of our common stock to decline.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dilution in the book value per share of the common stock you purchase.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price per share of our common stock being offered from time to time may be substantially higher than the book value per share of our common stock at the time of the sale, you may suffer substantial dilution in the net tangible book value of the common stock you purchase in this offering or which you receive upon exercise of the warrants sold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offered hereby do not confer any rights of common stock ownership on their holders, such as voting rights or the right to receive dividends, but rather merely represent the right to acquire shares of common stock at a fixed price. Specifically, commencing on the date of issuance, holders of the warrants may exercise their right to acquire the common stock and pay an exercise price of $0.40, the market value of the warrants is uncertain and there can be no assurance that the market value of the warrants will equal or exceed their public offering price. There can be no assurance that the market price of the common stock will ever equal or exceed the exercise price of the warrants, and consequently, whether it will ever be profitable for holders of the warrants to exercise the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warrants will have no rights as a common stockholder until they acquire our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your warrants, you will have no rights with respect to shares of our common stock issuable upon exercise of your warrant. Upon exercise of your warrant, you will be entitled to exercise the rights of a common stockholder as to the security exercised only as to matters for which the record date occurs after the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established market for the warrants to purchase shares of our common stock being offered in this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warrants and we do not expect a market to develop. In addition, we do not intend to apply for the listing of the warrants on any national securities exchange or other trading market. Without an active trading market, the liquidity of the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exercise price of the warrants offered by this prospectus will not be adjusted for dilutive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of the warrants offered by this prospectus is subject to adjustment for certain events, such as stock splits. However, the exercise prices will not be adjusted for dilutive issuances of securities including capital stock, options, and convertible securities, which may adversely affect the market price of our common stock or the market value of such warrants without resulting in an adjustment of the exercise prices of such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net proceeds to be received by us from this offering are expected to be approximately $9.3 million, after deducting fees and estimated offering expenses, assuming no exercise of the common warrants. We will only receive additional proceeds of $10,000,000.00 from the exercise of the common warrants issuable in connection with this offering if such common warrants are exercised for cash at their exercise price of $0.40 and the holders of such common warrants do not utilize the cashless exercise provision of the common warrants.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amounts and timing of these expenditures will depend on a number of factors, such as the timing, scope, progress and results of our research and development efforts, the timing and progress of any partnering efforts, and the regulatory and competitive environment. As of the date of this prospectus supplement, we have not determined the amount of net proceeds to be used specifically for any particular purpose or the timing of any expenditures. Accordingly, management will retain broad discretion and flexibility in applying the net proceeds from the sale of the securities, if any. Pending any use of the net proceeds from this offering, if any, we intend to deposit the proceeds in checking or money market accounts, or invest in short term highly rated investments, at financial institutions.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invest in our securities, you will experience dilution to the extent of the difference between the public offering price you pay in this offering and the net tangible book value per share of our common stock immediately after this offering. Our net tangible book value as of January 31, 2026 was approximately $8.2 million, or approximately $0.04 per share. Net tangible book value per share is determined by dividing our total tangible assets, less total liabilities, by the number of outstanding shares of our common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January 31, 2026 was approximately $12.7 million or $0.06 per share. Pro forma net tangible book value represents net tangible book value adjusted to take into account the following events, subsequent to January 31, 2026: (i) the issuance of 7,686,664 shares of our common stock in our “at-the-market” offering and our receipt of approximately $3.0 million in net proceeds in connection therewith, (ii) the issuance of 6,364,484 shares of our common stock upon conversion of certain Series B-1 and Series B-2 Senior Convertible Notes due 2027 and a corresponding reduction in liabilities of approximately $1.5 million, and (iii) the issuance of 8,350 shares of our common stock upon the vesting of restricted stock units.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giving effect to the pro forma adjustments described in the preceding sentence and the sale of 25,000,000 shares of common stock by us at a combined price of $0.40 per share of common stock and accompanying common warrant and after deducting our estimated offering expenses payable by us (excluding any cash to be received upon exercise of the common warrants), our pro forma as-adjusted net tangible book value as of January 31, 2026 would have been approximately $22.0 million, or approximately $0.09 per share. This represents an immediate increase in net tangible book value of approximately $0.03 per share to our existing stockholders and an immediate dilution in as adjusted net tangible book value of approximately $0.31 per share to new investors purchasing securities in this offering. Dilution per share to new investors is determined by subtracting the pro forma as adjusted net tangible book value per share of common stock after this offering from the combined public offering price per share of common stock and accompanying common warrant paid by new investors in this offering. The following table illustrates this calculation on a per share basis: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common stock and accompanying common warrant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19"/>
                <w:szCs w:val="19"/>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January 31, 2026</w:t>
            </w:r>
          </w:p>
        </w:tc>
        <w:tc>
          <w:tcPr>
            <w:tcW w:w="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7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January 31, 2026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table and discussion above are based on 216,107,328 shares of our common stock issued and outstanding as of January 31, 2026 and excludes outstanding (i) options representing the right to purchase a total of 401,875 shares of common stock at a weighted average exercise price of approximately $1.82 per share as of January 31, 2026, and (ii) unvested restricted stock units representing the right to acquire a total of 25,518,734 shares of common stock as of January 31, 2026. To the extent that the outstanding stock options may be exercised or other shares issued, investors purchasing our common stock in this offering will experience further dilution. In the event we need to raise additional capital in the future and we issue additional equity securities, our then existing stockholders may also experience dilution.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offering, we are offering 25,000,000 shares of our common stock and accompanying common warrants to purchase up to an aggregate of 25,000,000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and Outstanding Capital 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certificate of incorporation, as amended (the “certificate of incorporation”) and amended and restated bylaws (the “bylaws”) are summaries and are qualified by reference to our certificate of incorporation and bylaws, which have been incorporated by reference as exhibits to the registration statement of which this prospectus supplement forms a part.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400,000,000 shares of common stock, par value $0.001 per share, and 5,000,000 shares of preferred stock, par value $0.001 per share, 100,000 of which are designated as Series A Participating Preferred Stock which may be issued upon the exercise of the preferred stock purchase rights described below under “Section 382 Tax Benefits Preservation Plan”. On July 11, 2023, we issued preferred stock purchase rights which are attached to our common stock in connection with our adoption of a Section 382 Tax Benefits Preservation Plan as described below under “-Section 382 Tax Benefits Preservation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 2026, there were 230,166,826 shares of common stock outstanding, and no shares of preferred stock were issued or outstanding. This excludes, as of June 3, 2026 outstanding (i) options representing the right to purchase a total of 395,263 shares of common stock at a weighted average exercise price of approximately $1.76 per share, and (ii) unvested restricted stock units representing the right to acquire a total of 21,945,640 shares of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Common Stock</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w:t>
      </w:r>
    </w:p>
    <w:p>
      <w:pPr>
        <w:spacing w:after="0" w:line="173" w:lineRule="exact"/>
        <w:rPr>
          <w:sz w:val="20"/>
          <w:szCs w:val="20"/>
          <w:color w:val="auto"/>
        </w:rPr>
      </w:pPr>
    </w:p>
    <w:p>
      <w:pPr>
        <w:ind w:left="40" w:right="20" w:firstLine="612"/>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that may be declared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subject to any preferential dividend rights of outstanding preferred stock.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 and Distribution</w:t>
      </w:r>
      <w:r>
        <w:rPr>
          <w:rFonts w:ascii="Times New Roman" w:cs="Times New Roman" w:eastAsia="Times New Roman" w:hAnsi="Times New Roman"/>
          <w:sz w:val="18"/>
          <w:szCs w:val="18"/>
          <w:color w:val="auto"/>
        </w:rPr>
        <w:t>. Upon our liquidation, dissolution or winding up, the holders of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Anti-Takeover Effects of Delaware Law, Our Certificate of Incorporation and Our Bylaws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Delaware law, our certificate of incorporation, including the terms of the Series A Participating Preferred Stock,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provides that directors may be removed only for cause and only by the affirmative vote of the holders of 75% of our shares of capital stock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Ninth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 Special Meetings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Delaware Business Combination Statute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382 Tax Benefits Preservation Plan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Amendment of Certificate of Incorporation and Bylaws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of Liability and Indemnification of Officers and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or other distributions;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Share Ownership</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Its address is 250 Royall Street, Canton, MA 02021-1011, and its telephone number is 1-800-662-7232.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common warrants that are being offered hereby is not complete and is subject to, and qualified in its entirety by the provisions of the common warrants. Prospective investors should carefully review the terms and provisions of the form of the common warrants for a complete description of the terms and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common warrants offered hereby will entitle the holders thereof to purchase up to an aggregate of 25,000,000 shares of common stock at an initial exercise price of $0.40 per share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common warrants will be exercisable beginning on the six (6) month anniversary of the date of issuance and will expire on the six (6) year anniversary of the initial exercise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common warrants will be issued in book-entry form and will not be certificated unless requested by the holder. The exercise price is subject to appropriate adjustment upon certain subdivisions or combinations of the common stock or a common stock distribution or dividend payable in shares of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common warrants will be exercisable beginning on the six (6) month anniversary of the date of issuance and will expire on the six (6) year anniversary of the initial exercise date, after which time holders of the common warrants will have no further rights to exercise the common warrants. The common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No fractional shares of common stock will be issued in connection with the exercise of a common warrant. In lieu of fractional shares, at our option, we will pay the holder an amount in cash equal to the fractional amount multiplied by the exercise price or round up to the next whole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holder may not exercise any portion of the common warrants to the extent that the holder, together with its affiliates and any other person or entity acting as a group, would own more than 4.99% (or 9.99% if initially requested by a holder) of the outstanding shares of common stock after exercise, except that upon at least 61 days’ prior notice from the holder to us, the holder may increase the amount of ownership of outstanding shares after exercising the holder’s common warrants to up to 9.99% of the number of our shares of common stock outstanding immediately after giving effect to the exercise, as such percentage ownership is determined in accordance with the terms of the common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common warrants there is no effective registration statement registering, or the prospectus contained therein is not available for an issuance of the shares underlying the common warrants to the holder, then 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common warrants.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laws and the restriction on transfer set forth in the common warrants, the common warrants may be transferred at the option of the holder upon surrender of the common warrants to us together with the appropriate instruments of transfer.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and we do not expect a market to develop. We do not intend to apply to list the common warrants on any securities exchange. Without an active market, the liquidity of the common warrants will be limited. In addition, in the event the price of our common stock does not exceed the per share exercise price of the common warrants during the period when the common warrants are exercisable, the common warrants will not have any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Rata Distributions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while the common warrants are outstanding, we declare or make any dividend of our assets (or right to acquire our assets) to the holders of shares of Common Stock, by way of return of capital or otherwise (a “Distribution”), then holders of the common warrants shall be entitled to participate in such Distribution to the same extent that the holder of the common warrants would have participated had such holder held the number of shares of Common Stock acquirable upon complete exercise of the common warrants (without regard to the beneficial ownership limitation unless such distribution would cause the holder to exceed such limitation).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without regard to any limitations on exercise contained in the common warrants. In the event of a fundamental transaction, we are required to cause any successor entity to assume all of our obligations under the common warrants. Notwithstanding the foregoing, in the event of a fundamental transaction, the holders of the common warrants will have the right to require us or a successor entity to purchase the common warrant for cash in the amount of the Black Scholes Value (as defined in the common warrant) of the unexercised portion of the common warrants concurrently with or within 30 days following the consummation of a fundamental transaction. However, in the event of a fundamental transaction which is not in our control, including a fundamental transaction not approved by our board of directors, the holders of the common warrants will only be entitled to receive from us or our successor entity, as of the date of consummation of such fundamental transaction, the same type or form of consideration (and in the same proportion), at the Black Scholes Value of the unexercised portion of the common warrant that is being offered and paid to the holders of common stock in connection with the fundamental transaction, whether that consideration is in the form of cash, stock or any combination of cash and stock, or whether the holders of common stock are given the choice to receive alternative forms of consideration in connection with the fundamental transaction.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as a Stockholder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 of a common warrant does not generally have the rights or privileges of a holder of our common stock, including any voting rights, until it exercises his, her or its common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Ladenburg Thalmann &amp; Co. Inc. (the “placement agent”), has agreed to act as our exclusive placement agent in connection with this offering, subject to the terms and conditions of an engagement agreement, dated May 21, 2026. The placement agent is not purchasing or selling any of the securities offered by this prospectus supplement, nor is it required to arrange the purchase or sale of any specific number or dollar amount of securities, but has agreed to use its reasonable best efforts to arrange for the sale of all of the securities offered hereby. We may not sell the entire amount of securities offered pursuant to this prospectus supplement. The terms of this offering were subject to market conditions and negotiations between us, the placement agent and prospective investors. This is a best efforts offering and there is no minimum offering amount required as a condition to the closing of this offering. Because there is no minimum offering amount required as a condition to closing this offering, we may sell fewer than all of the securities offered hereby, which may significantly reduce the amount of proceeds received by us. The placement agent does not guarantee that it will be able to raise new capital in any prospective offering.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entered into a securities purchase agreement with the investors. The agreement includes representations and warranties by us and the investors. We will only sell to such investors who have entered into the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deliver the securities being issued to the investor upon receipt of such investor’s funds for the purchase of the securities offered pursuant to this prospectus supplement. We expect to deliver the securities being offered pursuant to this prospectus supplement on or about June 8, 2026, subject to the satisfaction of customary closing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including liabilities under the Securities Act, and to contribute to payments the placement agent may be required to make in respect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engaged the placement agent as our exclusive placement agent in connection with this offering. This offering is being conducted on a “reasonable best efforts” basis and the placement agent has no obligation to buy any of the securities from us or to arrange for the purchase or sale of any specific number or dollar amount of securities. We have agreed to pay the placement agent a fee based on the aggregate proceeds as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56"/>
        </w:trPr>
        <w:tc>
          <w:tcPr>
            <w:tcW w:w="3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0.376</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9,400,000</w:t>
            </w:r>
          </w:p>
        </w:tc>
      </w:tr>
    </w:tbl>
    <w:p>
      <w:pPr>
        <w:spacing w:after="0" w:line="198" w:lineRule="exact"/>
        <w:rPr>
          <w:sz w:val="20"/>
          <w:szCs w:val="20"/>
          <w:color w:val="auto"/>
        </w:rPr>
      </w:pPr>
    </w:p>
    <w:p>
      <w:pPr>
        <w:jc w:val="both"/>
        <w:ind w:firstLine="8"/>
        <w:spacing w:after="0" w:line="266" w:lineRule="auto"/>
        <w:tabs>
          <w:tab w:leader="none" w:pos="2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cash fee equal to 6% of the gross proceeds raised in this offering, subject to certain exceptions for investments made by officers and directors. We have also agreed to reimburse the placement agent for certain of its offering-related expenses, including its legal fees and expenses and other out-of-pocket expenses in an amount up to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the total expenses of this offering payable by us, excluding the placement agent fees and expenses, will be approximately $50,000.00.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agreed to pay the placement agent a tail fee equal to the cash compensation in this offering, if any investor who was contacted or introduced to us by the placement agent purchases our securities in any public or private offering or other financing or capital raising transaction during the two (2) month period following expiration or termination of our engagement agreement with the placement agent, provided, however, that the company has the right to terminate its engagement of the placement agent for cause in compliance with FINRA Rule 5110(g)(5)(B)(i), which termination for cause eliminates the company’s obligations with respect to the 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 and other restrictions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directors, and 10% stockholders have agreed with the placement agent to be subject to a lock-up period of thirty (30) days, respectively, following the date of closing of the offering pursuant to this prospectus supplement. This means that, during the applicable lock-up period,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subject to customary exceptions. The placement agent may waive the terms of these lock-up agreements in its sole discretion and without notice.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engagement agreement and the securities purchase agreement, we have agreed with the placement agent and the investors not to: (i) enter into variable rate financings for a period of six (6) months following the closing of the offering, subject to certain exceptions, including that we may sell shares of common stock in our at-the-market offering with the placement agent, pursuant to the At Market Issuance Sales Agreement, dated August 8, 2025, between us and the placement agent, beginning thirty (30) days from the closing of this offering; and (ii) for thirty (30) days from closing of this offering (a) issue, enter into any agreement to issue or announce the issuance or proposed issuance of any shares of common stock or securities convertible in common stock, or (b) file any registration statement or any amendment or supplement thereto, subject to certain exceptions.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certain liabilities arising under the Securities Act and to contribute to payments that the placement agent may be required to make for these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the websites maintained by the placement agent, if any, participating in this offering and the placement agent may distribute prospectuses electronically. Other than the prospectus in electronic format, the information on the websites is not part of this prospectus or the registration statement of which this prospectus forms a part, has not been approved or endorsed by us or the placement agent, and should not be relied upon by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action has been taken in any jurisdiction (except in the United States) that would permit a public offering of the shares, or the possession, circulation or distribution of this prospectus supplement or any other material relating to us or the shares in any jurisdiction where action for that purpose is required. Accordingly, the shares may not be offered or sold, directly or indirectly, and neither this prospectus supplement nor any other material or advertisements in connection with the shares may be distributed or published, in or from any country or jurisdiction except in compliance with any applicable laws, rules and regulations of any such country or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supplement and other legal matters concerning this offering will be passed on for us by Porter Hedges LLP, Houston, Texas. Certain legal matters with respect to this offering will be passed upon for the placement agent by Blank Rome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balance sheets of Ocean Power Technologies, Inc. and Subsidiaries as of April 30, 2024, and the related consolidated statements of operations, shareholders’ equity, and cash flows for the year then ended, have been audited by EisnerAmper LLP,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Ocean Power Technologies, Inc. and subsidiaries as of April 30, 2025 and the related consolidated statement of operations, shareholders’ equity, and cash flows for the year then ended incorporated in this prospectus supplement by reference from the Annual Report on Form 10-K of the Company for the year ended April 30, 2025, have been audited by Baker Tilly US, LLP, an independent registered public accounting firm, as stated in their report which is incorporated herein by reference. Such consolidated financial statements have been so incorporated in reliance upon the report of such firm given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DOCUMENTS INCORPORATED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us with the SEC under the Exchange Act, are incorporated herein by reference:</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April 30, 2025, filed with the SEC on July 24, 2025 (File No. 001-33417);</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28">
        <w:r>
          <w:rPr>
            <w:rFonts w:ascii="Times New Roman" w:cs="Times New Roman" w:eastAsia="Times New Roman" w:hAnsi="Times New Roman"/>
            <w:sz w:val="18"/>
            <w:szCs w:val="18"/>
            <w:u w:val="single" w:color="auto"/>
            <w:color w:val="0000EE"/>
          </w:rPr>
          <w:t>July 31, 2025</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October 31, 2025</w:t>
        </w:r>
      </w:hyperlink>
      <w:r>
        <w:rPr>
          <w:rFonts w:ascii="Times New Roman" w:cs="Times New Roman" w:eastAsia="Times New Roman" w:hAnsi="Times New Roman"/>
          <w:sz w:val="18"/>
          <w:szCs w:val="18"/>
          <w:color w:val="auto"/>
        </w:rPr>
        <w:t xml:space="preserve">, and </w:t>
      </w:r>
      <w:hyperlink r:id="rId30">
        <w:r>
          <w:rPr>
            <w:rFonts w:ascii="Times New Roman" w:cs="Times New Roman" w:eastAsia="Times New Roman" w:hAnsi="Times New Roman"/>
            <w:sz w:val="18"/>
            <w:szCs w:val="18"/>
            <w:u w:val="single" w:color="auto"/>
            <w:color w:val="0000EE"/>
          </w:rPr>
          <w:t>January 31, 2026</w:t>
        </w:r>
      </w:hyperlink>
      <w:r>
        <w:rPr>
          <w:rFonts w:ascii="Times New Roman" w:cs="Times New Roman" w:eastAsia="Times New Roman" w:hAnsi="Times New Roman"/>
          <w:sz w:val="18"/>
          <w:szCs w:val="18"/>
          <w:color w:val="auto"/>
        </w:rPr>
        <w:t>, filed with the SEC on September 15, 2025, December 15, 2025 and March 17, 2026, respectively (File No. 001-33417);</w:t>
      </w:r>
    </w:p>
    <w:p>
      <w:pPr>
        <w:jc w:val="both"/>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our Current Reports on Form 8-K and Form 8-K/A, filed with the SEC on </w:t>
        </w:r>
        <w:r>
          <w:rPr>
            <w:rFonts w:ascii="Times New Roman" w:cs="Times New Roman" w:eastAsia="Times New Roman" w:hAnsi="Times New Roman"/>
            <w:sz w:val="18"/>
            <w:szCs w:val="18"/>
            <w:u w:val="single" w:color="auto"/>
            <w:color w:val="0000EE"/>
          </w:rPr>
          <w:t>May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June 6,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June 30,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July 14,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July 25,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5,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August 8,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August 19,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August 27, 2025</w:t>
        </w:r>
      </w:hyperlink>
      <w:hyperlink r:id="rId31">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September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October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January 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January 28,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April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 xml:space="preserve">May 12,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 xml:space="preserve">May 21, 2026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001-33417) (excluding 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pursuant to Item 2.02 or Item 7.01 of any such Current Report on Form 8-K); and</w:t>
      </w:r>
    </w:p>
    <w:p>
      <w:pPr>
        <w:spacing w:after="0" w:line="1" w:lineRule="exact"/>
        <w:rPr>
          <w:rFonts w:ascii="Times New Roman" w:cs="Times New Roman" w:eastAsia="Times New Roman" w:hAnsi="Times New Roman"/>
          <w:sz w:val="18"/>
          <w:szCs w:val="18"/>
          <w:color w:val="0000EE"/>
        </w:rPr>
      </w:pPr>
    </w:p>
    <w:p>
      <w:pPr>
        <w:ind w:left="980" w:hanging="324"/>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18, 2007 (File No. 001-33417) and in any and all subsequent amendments and reports filed for the purpose of updating that description</w:t>
      </w:r>
    </w:p>
    <w:p>
      <w:pPr>
        <w:spacing w:after="0" w:line="181"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(excluding any information furnished pursuant to Item 2.02 or Item 7.01 on any current report on Form 8-K) after the date of this prospectus supplement and prior to the termination of this offering shall be deemed to be incorporated in this prospectus supplement and the accompanying prospectus by reference and to be a part hereof from the date of filing of such documents. 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92"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these filings, other than any exhibits, unless the exhibits are specifically incorporated by reference into this prospectus supplement and the accompanying prospectus,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(609) 730-0400</w:t>
      </w:r>
    </w:p>
    <w:p>
      <w:pPr>
        <w:spacing w:after="0" w:line="207" w:lineRule="exact"/>
        <w:rPr>
          <w:rFonts w:ascii="Times New Roman" w:cs="Times New Roman" w:eastAsia="Times New Roman" w:hAnsi="Times New Roman"/>
          <w:sz w:val="18"/>
          <w:szCs w:val="18"/>
          <w:color w:val="0000EE"/>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You may also access the reports and documents incorporated by reference into this prospectus supplement and the accompanying prospectus through the following website maintained by the SEC: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reports, proxy statements and other information with the SEC. These reports, proxy statements and other information can be inspected and copied at the SEC’s Public Reference room at 100 F Street, N.E., Washington, D.C. 20549. The public may obtain information on the operation of the Public Reference Room by calling the SEC at 1-800-SEC-0330. In addition, the SEC maintains an Internet site at www.sec.gov that contains reports, proxy and information statements, and other information regarding issuers that file electronically with the SEC. We maintain a website at www.oceanpowertechnologies.com. Information on our website or any other website is not incorporated by reference into this prospectus and does not constitute part of this prospectus. Please note that information contained in our website, whether currently posted or posted in the future, is not a part of this prospectus or the documents incorporated by reference in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spacing w:after="0" w:line="176"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regarding Federal governmental tariffs;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and other obligations under our convertible notes;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do business with properly qualified customers that have good credit ratings and pay their obligation on a timely basis;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as a going concern;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short-term and possibly longer;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ind w:left="1300" w:right="2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statutes and regulations;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tariffs, the conflicts between the United States, Israel and Iran, Russia’s invasion of Ukraine, the Israel/Palestine conflict, current events in Venezuela and previous attacks on merchant ships in the Red Sea;</w:t>
      </w:r>
    </w:p>
    <w:p>
      <w:pPr>
        <w:ind w:left="130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new foreign country tariffs may have on our ability (i) to source and procure necessary raw materials for the manufacture and provision of our products and services; and (ii) to deliver our products to such foreign countries;</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supplement and the accompanying prospectus and in the documents that we include in or incorporate by reference into this prospectus supplement and the accompanying prospectus, including our Annual Report on Form 10-K for the fiscal year ended April 30, 2025 and our subsequent SEC filings.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25717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OCEAN POWER TECHNOLOGIES, INC.</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from time to time debt securities, shares of our common stock, shares of our preferred stock, depositary shares, warrants, subscription rights, purchase contracts and units.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initial offering price of the securities that we offer will not exceed $100,000,000. We will offer the securities in amounts, at prices and on terms to be determined at the time of the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NYSE American under the symbol “OPTT.” The last reported sale price of our common stock on November 27, 2023 was $0.30 per share.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market value of our outstanding common stock held by non-affiliates was $17,487,005 based on 58,788,718 shares of outstanding common stock as of November 27, 2023, of which approximately 58,290,016 shares were held by non-affiliates, and based on the last reported sale price of our common stock as noted above. Pursuant to General Instruction I.B.6 of Form S-3, in no event will we sell securities pursuant to this prospectus with a value of more than one-third of the aggregate market value of our common stock held by non-affiliates in any 12-month period, so long as the aggregate market value of our common stock held by non-affiliates is less than $75,000,000. In the event that subsequent to the date of this prospectus, the aggregate market value of our outstanding common stock held by non-affiliates equals or exceeds $75,000,000, then the one-third limitation on sales shall not apply to additional sales made pursuant to this prospectus.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provide the specific terms of the offering in supplements to this prospectus. You should read this prospectus and any supplement carefully before you invest. This prospectus may not be used to offer and sell our securities unless accompanied by a prospectus supplement.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that are described in the “Risk Factors” section beginning on page 5 of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December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OCEAN POWER TECHNOLOGIES, INC.</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50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5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2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33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71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Commission or the SEC, utilizing a “shelf” registration process. Under this shelf registration process, we may sell any combination of the securities described in this prospectus in one or more offerings up to a total dollar amount of $100,000,000. 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Commission,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w:t>
      </w:r>
    </w:p>
    <w:p>
      <w:pPr>
        <w:spacing w:after="0" w:line="176"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Commission that contain information about us and our business. Also, we will file legal documents that control the terms of the securities offered by this prospectus as exhibits to the reports that we file with the Commission. The registration statement and other reports can be read at the Commission website or at the Commission offices mentioned under the heading “Where You Can Find More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indicated, “we,” “our,” “us,” “Company” or similar terms refer collectively to Ocean Power Technologies, Inc., and not the subsidiaries of Ocean Power Technologies, Inc.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Domain Awareness Systems products, integrated solutions, and consulting services. Our solutions focus on four major service areas: Data as a Service, which includes data collected by our Wave Adaptive Modular Vessel (WAM-V®) autonomous vehicles or our PowerBuoy® product lines; Robotics as a Service, which provides a lower cost subscription model for our customers to access use of our WAM-V’s®; Power as a Service, which includes our PowerBuoy® products; and our Strategic Consulting Services.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Our solutions are based on technologies that enable autonomous, zero or low carbon emitting, and cost effective data collection, analysis, transportation and communication. Our solutions are primarily suited to ocean and other offshore environments, and support generation of actionable intelligence on a standalone basis or working with other data sources. We then channel the information we collect, and other communications, through control equipment linked to edge computing and cloud hosting environments.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goal is to generate most of our revenues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New Jersey in April 1984 and began commercial operations in 1994. On April 23, 2007, we reincorporated in the State of Delaware. Our principal executive offices are located at 28 Engelhard Drive, Suite B, Monroe Township, New Jersey. Our telephone number is (609) 730-0400. We maintain a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xml:space="preserve"> where general information about us is available. We are not incorporating the contents of the website into this prospectus.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information discussed in this prospectus, our filings with the SEC and our public releases include “forward-looking statements” within the meaning of Section 27A of the Securities Act of 1933, as amended (the “Securities Act”), and Section 21E of the Securities Exchange Act of 1934, as amended (the “Exchange Act”), the Private Securities Litigation Reform Act of 1995 (the “PSLRA”), or in releases made by the SEC. Such forward-looking statements involve known and unknown risks, uncertainties and other important factors that could cause the actual results, performance or achievements of us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and manufacturers and personnel;</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which may be unsuccessful or expose us to unforeseen liabilities, and may use significant resources;</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power available from our PowerBuoy® product line;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actions of Paragon Technologies, Inc. in connection with its threatened proxy contest against us and the related litigation brought against us, including the amount of related costs incurred by us and the disruption caused to our business activities by these actions;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management’s assumptions about future events may prove to be inaccurate. All readers are cautioned that the forward-looking statements contained in this prospectus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in “Risk Factors” included elsewhere in this prospectus and in the documents that we include in or incorporate by reference into this prospectus, including our Annual Report on Form 10-K for the fiscal year ended April 30, 2023 and our subsequent SEC filings. All forward-looking statements speak only as of the date they are made. We do not intend to update or revise any forward-looking statements as a result of new information, future events or otherwise, except as required by law. These cautionary statements qualify all forward-looking statements attributable to us or persons acting on our behalf.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companies that file electronically with the SEC. We maintain a website on the Internet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xml:space="preserve"> Our registration statement, of which this prospectus constitutes a part, can be downloaded from the SEC’s website or from our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Information on the SEC website, our website or any other website is not incorporated by reference in this prospectus and does not constitute part of this 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us with the SEC under the Exchange Act, are incorporated herein by reference:</w:t>
      </w:r>
    </w:p>
    <w:p>
      <w:pPr>
        <w:spacing w:after="0" w:line="225" w:lineRule="exact"/>
        <w:rPr>
          <w:sz w:val="20"/>
          <w:szCs w:val="20"/>
          <w:color w:val="auto"/>
        </w:rPr>
      </w:pPr>
    </w:p>
    <w:p>
      <w:pPr>
        <w:ind w:left="340" w:firstLine="316"/>
        <w:spacing w:after="0" w:line="282" w:lineRule="auto"/>
        <w:tabs>
          <w:tab w:leader="none" w:pos="8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April 30, 2023, filed with the SEC on </w:t>
      </w:r>
      <w:hyperlink r:id="rId64">
        <w:r>
          <w:rPr>
            <w:rFonts w:ascii="Times New Roman" w:cs="Times New Roman" w:eastAsia="Times New Roman" w:hAnsi="Times New Roman"/>
            <w:sz w:val="18"/>
            <w:szCs w:val="18"/>
            <w:u w:val="single" w:color="auto"/>
            <w:color w:val="0000EE"/>
          </w:rPr>
          <w:t>July 28, 2023</w:t>
        </w:r>
      </w:hyperlink>
      <w:r>
        <w:rPr>
          <w:rFonts w:ascii="Times New Roman" w:cs="Times New Roman" w:eastAsia="Times New Roman" w:hAnsi="Times New Roman"/>
          <w:sz w:val="18"/>
          <w:szCs w:val="18"/>
          <w:color w:val="auto"/>
        </w:rPr>
        <w:t xml:space="preserve">, as amended on </w:t>
      </w:r>
      <w:hyperlink r:id="rId65">
        <w:r>
          <w:rPr>
            <w:rFonts w:ascii="Times New Roman" w:cs="Times New Roman" w:eastAsia="Times New Roman" w:hAnsi="Times New Roman"/>
            <w:sz w:val="18"/>
            <w:szCs w:val="18"/>
            <w:u w:val="single" w:color="auto"/>
            <w:color w:val="0000EE"/>
          </w:rPr>
          <w:t>August 28, 2023</w:t>
        </w:r>
      </w:hyperlink>
      <w:r>
        <w:rPr>
          <w:rFonts w:ascii="Times New Roman" w:cs="Times New Roman" w:eastAsia="Times New Roman" w:hAnsi="Times New Roman"/>
          <w:sz w:val="18"/>
          <w:szCs w:val="18"/>
          <w:color w:val="auto"/>
        </w:rPr>
        <w:t xml:space="preserve"> (File No. 001-33417);</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July 31, 2023, filed with the SEC on September 13, 2023 (File No. 001-33417);</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861" w:val="left"/>
        </w:tabs>
        <w:numPr>
          <w:ilvl w:val="0"/>
          <w:numId w:val="9"/>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67">
        <w:r>
          <w:rPr>
            <w:rFonts w:ascii="Times New Roman" w:cs="Times New Roman" w:eastAsia="Times New Roman" w:hAnsi="Times New Roman"/>
            <w:sz w:val="18"/>
            <w:szCs w:val="18"/>
            <w:u w:val="single" w:color="auto"/>
            <w:color w:val="0000EE"/>
          </w:rPr>
          <w:t>June 8, 2023</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June 9, 2023</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30, 2023</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August 7, 2023</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September 8, 2023</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September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 xml:space="preserve">October 12, 2023, </w:t>
        </w:r>
      </w:hyperlink>
      <w:hyperlink r:id="rId74">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October 25,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 xml:space="preserve">November 7,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 xml:space="preserve">November 16, 2023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001-33417) and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Current Report on Form 8-K/A on </w:t>
      </w:r>
      <w:hyperlink r:id="rId78">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any information furnished pursuant to Item 2.02 or Item 7.01 of any such Current Report on Form 8-K); and</w:t>
      </w:r>
    </w:p>
    <w:p>
      <w:pPr>
        <w:spacing w:after="0" w:line="179" w:lineRule="exact"/>
        <w:rPr>
          <w:rFonts w:ascii="Times New Roman" w:cs="Times New Roman" w:eastAsia="Times New Roman" w:hAnsi="Times New Roman"/>
          <w:sz w:val="18"/>
          <w:szCs w:val="18"/>
          <w:color w:val="000000"/>
        </w:rPr>
      </w:pPr>
    </w:p>
    <w:p>
      <w:pPr>
        <w:ind w:left="340" w:firstLine="316"/>
        <w:spacing w:after="0" w:line="282" w:lineRule="auto"/>
        <w:tabs>
          <w:tab w:leader="none" w:pos="8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5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18, 2007 (File No. 001-33417) and in any and all subsequent amendments and reports filed for the purpose of updating that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2" w:lineRule="exact"/>
        <w:rPr>
          <w:rFonts w:ascii="Times New Roman" w:cs="Times New Roman" w:eastAsia="Times New Roman" w:hAnsi="Times New Roman"/>
          <w:sz w:val="18"/>
          <w:szCs w:val="18"/>
          <w:color w:val="0000EE"/>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these filings, other than any exhibits, unless the exhibits are specifically incorporated by reference into this prospectus,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Monroe Township, New Jersey 08831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730-0400</w:t>
      </w:r>
    </w:p>
    <w:p>
      <w:pPr>
        <w:spacing w:after="0" w:line="20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 factors and all of the other information included in, or incorporated by reference into, this prospectus, including those risk factors included in our most recent Annual Report on Form 10-K, any subsequent Quarterly Reports on Form 10-Q, Current Reports on Form 8-K or any amendment or update thereto reflected in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or any pricing supplement, we will use the net proceeds from the sale of the securities offered by us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 The amounts and timing of these expenditures will depend on a number of factors, such as the timing, scope, progress and results of our sales, research and development efforts, the timing and progress of any partnering efforts, and the regulatory and competitive environment. Pending any specific application, we may initially invest funds in short-term marketable securities or apply them to the reduction of indebtedness.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tangible book value at July 31, 2023, was approximately $26.1 million, or approximately $0.44 per share of common stock. Net tangible book value per share of common stock is determined by dividing our tangible net worth, which is tangible assets less liabilities, by the total number of shares of our common stock outstanding. If we offer shares of our common stock, purchasers of our common stock in that offering may experience immediate dilution in net tangible book value per share. The prospectus supplement relating to an offering of shares of our common stock will set forth the information regarding any dilutive effect of that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we may issue from time to time. The particular terms relating to each debt security, which may be different from or in addition to the terms described below, will be set forth in a prospectus supplement relating to such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debt securities will be our direct obligations. The senior debt securities will rank equally with all of our other senior and unsubordinated debt. The senior subordinated debt securities will have a junior position to all of our senior debt, which is generally defined in both the subordinated debt indenture and senior subordinated debt indenture to include all debt other than debt that is expressly subordinated to or pari passu with the subordinated debt securities or senior subordinated debt securities, as the case may be. The subordinated debt securities will have a junior position to all of our senior debt and all of our senior subordinated debt. The senior debt securities will be issued under a senior debt indenture, the senior subordinated debt securities will be issued under a senior subordinated debt indenture, and the subordinated debt securities will be issued under a subordinated debt indenture. The indentures will be qualified under the Trust Indenture Act of 1939, as amended (the “Trust Indenture Act”). The type and terms of the debt securities we offer under this prospectus may be limited by the other debt instruments to which we are a party at the time of the offering.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securities we issue will be structurally subordinated to the indebtedness and other liabilities, if any, of our subsidiaries, including claims of our subsidiaries’ creditors, and any taxing authorities. Any claims we have as an unsecured creditor of one of our subsidiaries would be subordinate to any security interest in the assets of that subsidiary and any indebtedness of that subsidiary senior to the indebtedness held by 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summarized below the material provisions of the three indentures. The summary is not complete and is subject in all respects to the provisions of and is qualified in its entirety by reference to the forms of indentures, which are filed as exhibits and incorporated by reference into the registration statement of which this prospectus forms a part. The prospectus supplement relating to the applicable issuance of debt securities will describe any significant differences between the indentures and the summary below. The forms of senior indenture, senior subordinated indenture and subordinated indenture are substantially the same, except for certain covenants of ours and provisions relating to subordination. You should read the indentures for provisions that may be important to you. The forms of indentures may be supplemented or revised in connection with the filing of a prospectus supplement with respect to a particular series of debt securities and such later version will govern any debt securities issued in conjunction with that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Applicable to All Debt Securities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No Limit on Debt Amounts</w:t>
      </w:r>
      <w:r>
        <w:rPr>
          <w:rFonts w:ascii="Times New Roman" w:cs="Times New Roman" w:eastAsia="Times New Roman" w:hAnsi="Times New Roman"/>
          <w:sz w:val="18"/>
          <w:szCs w:val="18"/>
          <w:color w:val="auto"/>
        </w:rPr>
        <w:t>. The indentures do not limit the amount of debt that can be issued under the indentures. These amounts will be set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our board of directors.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Prospectus Supplements</w:t>
      </w:r>
      <w:r>
        <w:rPr>
          <w:rFonts w:ascii="Times New Roman" w:cs="Times New Roman" w:eastAsia="Times New Roman" w:hAnsi="Times New Roman"/>
          <w:sz w:val="18"/>
          <w:szCs w:val="18"/>
          <w:color w:val="auto"/>
        </w:rPr>
        <w:t>. The prospectus supplement relating to a series of debt securities will summarize the specific terms of such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related offering including, with respect to each series of debt securities, some or all of the following, as well as any other material terms of the debt securities:</w:t>
      </w:r>
    </w:p>
    <w:p>
      <w:pPr>
        <w:spacing w:after="0" w:line="17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title will distinguish the securities of the series from all other series of securities);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(which limit will not pertain to securities authenticated and delivered upon registration of transfer of, or in exchange for, or in lieu of, other securities of the series or any securities that are deemed never to have been authenticated and delivered);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premium, if any, on the securities of the series is payable or the method or methods of determination thereof;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will bear interest, if any, or the method or methods of calculating such rate or rates of interest, the date or dates from which such interest will accrue or the method or methods by which such date or dates will be determined, the dates on which any such interest will be payable, our right, if any, to defer or extend an interest payment date, the record date, if any, for the interest payable on any such security on any interest payment date, and the basis upon which interest will be calculated if other than that of a 360-day year of twelve 30-day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if any, and interest, if any, on securities of the series will be payable, any securities of the series may be surrendered for registration of transfer, securities of the series may be surrendered for exchange and notices and demands to or upon us in respect of the securities of the series and the indenture may be served and notices to holders will be published;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or currencies (including currency unit or units) in which, and the other terms and conditions upon which, securities of the series may be redeemed, in whole or in part, at our option and, the manner in which the particular securities of such series (if less than all securities of such series are to be redeemed) are to be selected for redemption;</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or obligation, if any, to redeem or purchase securities of the series pursuant to any sinking fund or analogous provisions or upon the happening of a specified event or at the option of a holder thereof, and the period or periods within which, the price or prices at which, the currency or currencies (including currency unit or units) in which, and the other terms and conditions upon which, securities of the series will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securities of the series will be issuable;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(including currency unit or units) in which the principal of, premium, if any, and interest, if any, on the securities of the series will be payable, or in which the securities of the series will be denominated, and the particular provisions applicable thereto;</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of principal of, premium, if any, or interest, if any, on the securities of the series are to be made, at our election or the election of a holder, in a currency or currencies (including currency unit or units) other than that in which the securities of such series are denominated or designated to be payable, the currency or currencies (including currency unit or units) in which such payments are to be made, the terms and conditions of such payments and the manner in which the exchange rate with respect to such payments will be determined, and the particular provisions applicable thereto;</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will be determined and any special voting or defeasance provisions in connection therewith;</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such securities of the series which will be payable upon declaration of acceleration thereof or the method by which such portion will be determined;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securities of the series will be payable;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pertaining to the securities of the series;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what circumstances, if any, and with what procedures and documentation we will pay additional amounts on the securities of the series held by a person who is not a U.S. person (including any definition of such term) in respect of taxes, assessments or similar charges withheld or deducted and, if so, whether we have the option to redeem such securities rather than pay such additional amounts (and the terms of any such option);</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2" w:name="page33"/>
    <w:bookmarkEnd w:id="32"/>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any means of defeasance or covenant defeasance as may be specified for the securities of such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registrar, conversion agent (if any) and any paying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will be issued in whole or in part in global form, (A) the depositary for such global securities, (B) whether beneficial owners of interests in any securities of the series in global form may exchange such interests for certificated securities of such series, to be registered in the names of or to be held by such beneficial owners or their nominees and to be of like tenor of any authorized form and denomination, and (C) the circumstances under which any such exchange may occur;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depositary with respect to the securities of the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registration, transfer or exchange of the securities of the series;</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may be issued or delivered (whether upon original issuance or upon exchange of a temporary security of such series or otherwise), or any installment of principal or interest is payable, only upon receipt of certain certificates or other documents or satisfaction of other conditions,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will be convertible into or for other of our securities or property, and any deletions from, modifications of or additions to the terms and conditions of any right to convert, exercise or exchange securities of the series into or for other of our securities or property;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secured or unsecured, and if secured, the security and related terms in connection therewith (which will be provided for in a separate security agreement and/or other appropriate documentation);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including any terms which may be required by or advisable under United States laws or regulations or advisable (as we may determine) in connection with the marketing of securities of the series.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in an applicable indenture relating to debt securities, the debt securities will be issued in the form of one or more fully registered global securities that will be deposited with and registered in the name of a depositary or its nominee. Upon issuance of a registered global security, the depositary will credit, on its book-entry registration and transfer system, participants’ accounts with the principal amount of the debt security beneficially owned by such participants. Each person owning a beneficial interest in a registered global security will have to rely on the procedures of the depositary for such registered global security to exercise any rights of a holder under the applicable indenture.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transferred or redeemed in part.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series of debt securities may be issued under the relevant indenture as original issue discount securities, which are securities that are offered and sold at a discount from their stated principal amount. In addition, debt securities offered and sold at their stated principal amount may under some circumstances, pursuant to applicable Treasury Regulations, be treated as issued at an original issue discount for federal income tax purposes. Federal income tax consequences and other special considerations applicable to any such original issue discount securities (or other debt securities treated as issued at an original issue discount) will be described in the prospectus supplement relating to those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We will agree in the indentures with respect to any series of debt securities to:</w:t>
      </w:r>
    </w:p>
    <w:p>
      <w:pPr>
        <w:spacing w:after="0" w:line="227"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principal, interest and any premium on the securities of the series when due;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office or agency where the securities of the series may be surrendered for registration of transfer, exchange, payment or conversion (if the debt securities are convertible) and where notices and demands to or upon us in respect of the securities of the series and the relevant indenture may be served;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or deliver certain reports, as more fully specified in the relevant indenture, with the SEC, the trustee under the relevant indenture, and/or registered holders of the securities of the series, as the case may be;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under the relevant indenture, as more fully specified in that indenture, officers’ certificates relating to our compliance under the relevant indenture and the occurrence of any default or event of default under that indenture;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our board of directors determines that it is no longer desirable in the conduct of our business and that there will be no adverse impact in any material respect to the holders of the securities of the series, subject to those exceptions as more fully specified in the relevant indenture, do or cause to be done all things necessary to preserve and keep in full force and effect our existence as a corporation and our rights (charter and statutory rights) and franchises.</w:t>
      </w:r>
    </w:p>
    <w:p>
      <w:pPr>
        <w:spacing w:after="0" w:line="17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We will agree in the indentures with respect to any series of debt securities that we will not consolidate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 merge into any other entity or transfer all or substantially all of our assets unless:</w:t>
      </w:r>
    </w:p>
    <w:p>
      <w:pPr>
        <w:spacing w:after="0" w:line="160"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surviving entity assumes all of our obligations under the securities of such series and the indentures pursuant to supplemental indentures in forms reasonably satisfactory to the trustee(s) under the relevant indentures and is organized or existing under the laws of the United States of America and any state thereof or the District of Columbia; and, in either case,</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under the relevant indenture will have happened and be continuing.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transfer of all or substantially all of our assets, the successor will be substituted for us under the indenture and we will be relieved of all obligations and covenants under the indenture with respect to such series of debt securities, except in the case of a lease of all or substantially all of our assets.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Upon our request, the relevant indenture will no longer be effective with respect to any series of debt securities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certain specified purposes if either: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that series have been delivered to the trustee for cancellation, we have paid all sums payable in respect of that series and we have delivered to the trustee a certificate and opinion of legal counsel that all conditions precedent to satisfaction and discharge have been fulfilled;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securities that remain outstanding have, or within one year will, become due and payable or are to be called for redemption, we have deposited with the trustee funds that are sufficient to make all future payments, no default or event of default will have occurred and be continuing on the date of that deposit, we have paid all other sums payable in respect of that series, and we have delivered to the trustee a certificate and opinion of counsel that all conditions precedent to satisfaction and discharge have been fulfilled.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 and Covenant Defeasance</w:t>
      </w:r>
      <w:r>
        <w:rPr>
          <w:rFonts w:ascii="Times New Roman" w:cs="Times New Roman" w:eastAsia="Times New Roman" w:hAnsi="Times New Roman"/>
          <w:sz w:val="18"/>
          <w:szCs w:val="18"/>
          <w:color w:val="auto"/>
        </w:rPr>
        <w:t>. Under each indenture, we may elect with respect to a series of debt securities, at our option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of the conditions described below, either: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deemed to have paid and discharged the entire indebtedness represented by the outstanding securities of the applicable series and to have satisfied all of our other obligations under the securities of the applicable series and under the provisions of the relevant indenture, which we refer to as legal defeasance;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some of our obligations under the relevant indenture, which we refer to as covenant defeasance.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 exercise legal or covenant defeasance with respect to any series of debt securities if the following conditions are met: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applicable indenture trustee (or another trustee meeting certain eligibility requirements and agreeing to be bound by the applicable provisions of the relevant indenture), in trust, for the benefit of the holders of the applicable series of debt securities:</w:t>
      </w:r>
    </w:p>
    <w:p>
      <w:pPr>
        <w:spacing w:after="0" w:line="1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cash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-119380</wp:posOffset>
            </wp:positionV>
            <wp:extent cx="2494280" cy="574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5560"/>
        <w:spacing w:after="0" w:line="258" w:lineRule="auto"/>
        <w:rPr>
          <w:sz w:val="20"/>
          <w:szCs w:val="20"/>
          <w:color w:val="auto"/>
        </w:rPr>
      </w:pPr>
      <w:r>
        <w:rPr>
          <w:rFonts w:ascii="Times New Roman" w:cs="Times New Roman" w:eastAsia="Times New Roman" w:hAnsi="Times New Roman"/>
          <w:sz w:val="18"/>
          <w:szCs w:val="18"/>
          <w:color w:val="auto"/>
        </w:rPr>
        <w:t>non-callable and non-redeemable direct obligations of the United States of America or of an agency or instrumentality controlled or supervised by the United States of America, in each instance, the payment of which is unconditionally guaranteed as a full faith and credit obligation of the United States of America;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-694055</wp:posOffset>
            </wp:positionV>
            <wp:extent cx="2494280" cy="574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spacing w:after="0" w:line="163" w:lineRule="exact"/>
        <w:rPr>
          <w:sz w:val="20"/>
          <w:szCs w:val="20"/>
          <w:color w:val="auto"/>
        </w:rPr>
      </w:pPr>
    </w:p>
    <w:p>
      <w:pPr>
        <w:jc w:val="both"/>
        <w:ind w:left="5560"/>
        <w:spacing w:after="0" w:line="256" w:lineRule="auto"/>
        <w:rPr>
          <w:sz w:val="20"/>
          <w:szCs w:val="20"/>
          <w:color w:val="auto"/>
        </w:rPr>
      </w:pPr>
      <w:r>
        <w:rPr>
          <w:rFonts w:ascii="Times New Roman" w:cs="Times New Roman" w:eastAsia="Times New Roman" w:hAnsi="Times New Roman"/>
          <w:sz w:val="18"/>
          <w:szCs w:val="18"/>
          <w:color w:val="auto"/>
        </w:rPr>
        <w:t>a combination of the foregoing that, in each case, is sufficient, in the opinion of a nationally recognized firm of independent public accountants, to pay the principal of, interest and premium, if any, on the outstanding debt securities of the applicable series on their stated maturity or applicable redemption date, as the case may be, and any mandatory sinking fund payments applicable to that particular series of debt securities on the day on which the payments are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-828675</wp:posOffset>
            </wp:positionV>
            <wp:extent cx="2494280" cy="574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spacing w:after="0" w:line="167" w:lineRule="exact"/>
        <w:rPr>
          <w:sz w:val="20"/>
          <w:szCs w:val="20"/>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confirming that the holders of the outstanding securities of the applicable series will not recognize income, gain or loss for federal income tax purposes as a result of the defeasance;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deposit of the amounts to be held in trust for the benefit of the holders (other than a default or event of default resulting from the borrowing of funds to be applied to the deposit) or in the case of any insolvency-related defaults, at any time in the period ending on the 91st day after the date of the deposit (or greater period of time in which any such deposit of trust funds may remain subject to bankruptcy or insolvency laws that apply to the deposit by us);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all conditions precedent provided for or relating to legal defeasance or covenant defeasance, as the case may be, have been complied 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satisfying the conditions for legal defeasance, the debt securities of the applicable series will be deemed outstanding only for limited purposes as more fully set forth in the relevant indenture. After legal defeasance, the holders of outstanding debt securities of the applicable series will have to rely solely on the deposits we make to the trust for repayment of such debt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satisfying the conditions for covenant defeasance, the debt securities of the applicable series will be deemed not outstanding for the purposes of the covenants from which we have been released but will continue to be deemed outstanding for all other purposes under the relevant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may describe additional provisions, if any, permitting legal defeasance or covenant defeasance, and any modifications to the provisions described above, with respect to the debt securities of a particular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Information Concerning the Trustee</w:t>
      </w:r>
      <w:r>
        <w:rPr>
          <w:rFonts w:ascii="Times New Roman" w:cs="Times New Roman" w:eastAsia="Times New Roman" w:hAnsi="Times New Roman"/>
          <w:sz w:val="18"/>
          <w:szCs w:val="18"/>
          <w:color w:val="auto"/>
        </w:rPr>
        <w:t>. The prospectus supplement relating to a series of debt securities will include information concerning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under the applicable indenture and our relationship with the trustee at the time any debt securities are offered. We may also maintain bank accounts, borrow money and have other banking or investment banking relationships with the trustee, or its affiliates, in the ordinary course of business.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The registered debt securities may be issued in the form of one or more fully registered global securities that will be deposited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registered in the name of a depositary or in the name of a nominee for a depositary identified in the prospectus supplement relating to such debt securities. The specific terms of the depositary arrangement with respect to any debt securities to be represented by a registered global security will be described in the prospectus supplement relating to such debt securities. We anticipate that the description below will apply to all depositary arrangements.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(“participants”) or persons that may hold interests through participants. Upon the issuance of a registered global security, the depositary will credit, on its book-entry registration and transfer system, the participants’ accounts with the principal amounts of the debt securities represented by the registered global security beneficially owned by such participants. Ownership of beneficial interests in such registered global security will be shown on, and the transfer of such ownership interests will be effected only through, records maintained by the depositary for such registered global security or on the records of participants for interests of persons holding through participants.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a registered global security, the depositary or the nominee will be considered the sole owner or holder of the debt securities represented by the registered global security for all purposes. Except as set forth below, owners of beneficial interests in a registered global security will not:</w:t>
      </w:r>
    </w:p>
    <w:p>
      <w:pPr>
        <w:spacing w:after="0" w:line="17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have the debt securities represented by such registered global security registered in their names;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be entitled to receive physical delivery of such debt securities in definitive forms;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considered the owners of record or holders of the debt securities.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person owning a beneficial interest in a registered global security will have to rely on the procedures of the depositary for such registered global security and, if such person is not a participant, on the procedures of the participant through which such person owns its interest, to exercise any rights of a holder under the applicable indenture. We understand that under existing industry practices, if we were to request any action of holders, or if an owner of a beneficial interest in a registered global security desired to take any action that a holder is entitled to take under the applicable indenture, the depositary would authorize the participants holding the relevant beneficial interests to take such action, and such participants would authorize beneficial owners owning through such participants to take such action.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Principal of, interest and premium, if any, on debt securities represented by a registered global security registered in the name of a depositary or its nominee will be made to such depositary or its nominee, as the case may be, as the registered owner of such registered global security. Neither we nor the trustee will have any responsibility or liability for any aspect of the records relating to or payments made on account of beneficial ownership interests in such registered global security.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 of principal, interest or premium, if any, will immediately credit participants’ accounts with such payments in amounts proportionate to their respective beneficial interests in such registered global security as shown on the records of such depositary. We also expect that payments by participants to owners of beneficial interests in such a registered global security held by the participants will be governed by standing customer instructions and customary practices, as is now the case with securities held for the accounts of customers in bearer form or registered in “street name.”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notifies us that it is unwilling or unable to continue as depositary for the global security or if at any time the depositary ceases to be a clearing agency registered under the Securities Exchange Act of 1934, and such registration as a clearing agency is required by applicable law or regulation to serve as a depositary, and, in either situation, we do not appoint a successor depositary within 90 days, we will issue debt securities in certificated form in exchange for the global security. In addition, we may at any time in our sole discretion decide not to have any debt securities represented by a global security. In such event we will issue debt securities in certificated form in exchange for the global security. The debt securities in certificated form will be in the same minimal denominations and be of the same aggregate outstanding principal amount and tenor as the portion of each global security to be exchanged.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debt securities issued in certificated form in exchange for a global security will be registered in such name or names as the depositary shall instruct the relevant trustee. We expect that such instructions will be based upon directions received by the depositary from participants with respect to ownership of beneficial interests in such registered global security.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provided in a prospectus supplement relating to a series of debt securities, the debt securities of that series also may be issued in the form of one or more global securities that will be deposited with a common depositary identified in the prospectus supplement. The specific terms and procedures, including the specific terms of the depositary arrangement, with respect to any portion of a series of debt securities to be represented by a global security will be described in the prospectus supplement relating to that series.</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Form, Exchange, Transfer</w:t>
      </w:r>
      <w:r>
        <w:rPr>
          <w:rFonts w:ascii="Times New Roman" w:cs="Times New Roman" w:eastAsia="Times New Roman" w:hAnsi="Times New Roman"/>
          <w:sz w:val="18"/>
          <w:szCs w:val="18"/>
          <w:color w:val="auto"/>
        </w:rPr>
        <w:t>. Unless otherwise specified in a prospectus supplement relating to a series of debt securities, debt securities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global form with accompanying book-entry procedures as outlined above. They also may be issued in registered form without coupons.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holder of debt securities of any series may exchange the debt securities for other debt securities of the same series, in any authorized denomination and with the same terms and aggregate principal amount. The securities are transferable at the corporate trust office or corporate trust agency office of the trustee or at any transfer agent designated by us for that purpose.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redeemed in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Senior Debt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Ranking of Senior Debt Securities</w:t>
      </w:r>
      <w:r>
        <w:rPr>
          <w:rFonts w:ascii="Times New Roman" w:cs="Times New Roman" w:eastAsia="Times New Roman" w:hAnsi="Times New Roman"/>
          <w:sz w:val="18"/>
          <w:szCs w:val="18"/>
          <w:color w:val="auto"/>
        </w:rPr>
        <w:t>. Unless otherwise specified in a prospectus supplement relating to a series of senior debt securities,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will constitute part of our senior debt and rank equally with all our other senior debt that is unsecured (and will effectively rank junior to any secured debt). In addition to senior debt securities offered under this prospectus, senior debt includes obligations under any credit facilities with banks or other institutional lenders. The senior debt securities will be senior to our senior subordinated debt and subordinated debt. Our obligations under the senior debt securities will be structurally subordinated to certain obligations of our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senior debt securities:</w:t>
      </w:r>
    </w:p>
    <w:p>
      <w:pPr>
        <w:spacing w:after="0" w:line="22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senior indenture for the benefit of that series (other than a covenant or agreement with respect to which a failure to observe or perform is dealt with otherwise in the senior indenture or is expressly included in the senior indenture solely for the benefit of a series of debt securities other than such series of debt securities) and that failure continues for 90 days after we receive notice to comply from the trustee or holders of at least 25% in aggregate principal amount of the outstanding senior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the prospectus supplement relating to a series of senior debt securities may describe additional or different events of default that apply to that series. An event of default with respect to one series of senior debt securities will not necessarily constitute an event of default with respect to any other series of senior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senior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senior indenture may withhold notice if, and so long as, a committee of the trustee’s responsible officers in good faith determines that withholding the notice is in the interests of the 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senior debt securities occurs and is continuing, the trustee or the holders of at least 25% in aggregate principal amount of the then outstanding senior debt securities of all series with respect to which the event of default occurs and is continuing, treating all those series as a single class, may declare all the principal of, accrued and unpaid interest or premium (or a lesser amount as may be provided for in the senior debt securities of the series), if any, of all the senior debt securities of those series to be immediately due and payable. The holders of a majority in aggregate principal amount of the then outstanding senior debt securities of all series covered by such declaration may annul or rescind the declaration and any related payment default that resulted from the declaration but not any other payment default. Certain events of bankruptcy and insolvency will result in all outstanding series of senior debt securities becoming due and payable immediately without any further action on the part of the trustee or the holders.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senior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spacing w:after="0" w:line="176"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senior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senior indenture or a particular series of senior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senior debt securities of all affected series,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senior debt securities of all those series, treating all those series as a single class, do not give the trustee a direction inconsistent with the written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or premium, if any, on or after the respective due dates and to institute suit for the enforcement of those payments. The right of a holder of senior debt securities to bring suit for the enforcement of any payments of principal, interest or premium, if any, on senior debt securities on or after the respective due dates may not be impaired or affected without the consent of that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then outstanding of all affected series, treating all such series as a single class, may, by notice to the trustee on behalf of all holders of the senior debt securities of all those series, waive any past defaults, except:</w:t>
      </w:r>
    </w:p>
    <w:p>
      <w:pPr>
        <w:spacing w:after="0" w:line="162" w:lineRule="exact"/>
        <w:rPr>
          <w:sz w:val="20"/>
          <w:szCs w:val="20"/>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senior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senior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senior indenture cannot be modified or amended without the consent of the holder of each outstanding note affected.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trustees regarding our compliance with covenants in the senior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senior indenture and described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 senior indenture may be amended or supplemented by us and the trustee with the consent of holders of a majority in principal amount of all series of senior debt securities affected by the amendment or supplement, treating all such series as a single class. In addition, the record holders of a majority in principal amount of the outstanding senior debt securities of all series affected by the waiver, treating all such series as a single class, may, with respect to those series, waive defaults under, or compliance with, the provisions of the senior indenture. Some amendments or waivers, however, require the consent of each holder of any senior debt security affected. Without the consent of each affected holder, an amendment or waiver regarding a series of senior debt securities may not:</w:t>
      </w:r>
    </w:p>
    <w:p>
      <w:pPr>
        <w:spacing w:after="0" w:line="18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senior indenture may amend or supplement the senior indenture or the senior debt securities issued thereunder without notice to or the consent of any holder to:</w:t>
      </w:r>
    </w:p>
    <w:p>
      <w:pPr>
        <w:spacing w:after="0" w:line="16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Senior Subordinated Debt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Ranking of Senior Subordinated Debt Securities</w:t>
      </w:r>
      <w:r>
        <w:rPr>
          <w:rFonts w:ascii="Times New Roman" w:cs="Times New Roman" w:eastAsia="Times New Roman" w:hAnsi="Times New Roman"/>
          <w:sz w:val="18"/>
          <w:szCs w:val="18"/>
          <w:color w:val="auto"/>
        </w:rPr>
        <w:t>. As described below, the senior subordinated debt securities will rank senior to any subordinated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and will be subordinated and junior in right of payment to any senior debt securities issued by us, as well as certain other indebtedness incurred by us to the extent set forth in the applicable indenture and described in the prospectus supplement relating to a series of senior subordinated debt securities. Unless the prospectus supplement relating to a series of senior subordinated debt securities indicates otherwise, the following description will apply to our senior subordinated debt securities.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Our obligations under the senior subordinated debt securities will be subordinated in right of payment to our obligations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and will be structurally subordinated to certain obligations of our subsidiaries, including claims payable. In the indenture relating to the senior subordinated securities, we will agree not to create, incur or otherwise be liable for any other indebtedness that ranks junior to the senior debt in right of payment, but senior to the senior subordinated securities. For this purpose, “senior debt” generally includes any indebtedness that does not expressly provide that it is on a parity with or subordinated in right of payment to the senior subordinated debt securities. Specifically, senior debt includes obligations under any credit facility with banks or other institutional lenders and obligations under the senior debt securities described in this prospectus. Senior debt will not include:</w:t>
      </w:r>
    </w:p>
    <w:p>
      <w:pPr>
        <w:spacing w:after="0" w:line="185"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federal, state, local or other taxes;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to any of our subsidiaries or other affiliates;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payables;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we may incur in violation of the senior subordinated indenture;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subordinated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distribute our assets to creditors upon any dissolution, winding-up, liquidation or reorganization or in bankruptcy, insolvency, receivership or similar proceedings, we must first pay all amounts due or to become due on all senior debt before we pay the principal of, or make any other payment on, the senior subordinated debt securities. The provisions of the senior subordinated debt indenture providing these payment restrictions will not limit the right, if any, of a holder of senior subordinated debt securities to convert the debt securities into equity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make any payment on the senior subordinated debt securities if a default in the payment of the principal, interest or premium, if any, including a default under any repurchase or redemption obligation in respect of designated senior debt, occurs and continues beyond any applicable grace period. We may not make any payment on the senior subordinated debt securities if any other default occurs and continues with respect to designated senior debt that permits holders of the designated senior debt to accelerate its maturity and the trustee receives a notice of default from any person permitted to give notice. We may not resume payments on the senior subordinated debt securities until the defaults are cured or specified time periods pass, unless the senior debt is paid in full. The provisions of the senior subordinated debt indenture providing these payment restrictions will not limit the right, if any, of a holder of senior subordinated debt securities to convert the debt securities into equity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“designated senior debt” means our obligations under our principal bank or other institutional credit facility, if any, and any other debt expressly designated as senior debt with respect to the applicable senior subordinated debt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terms of some of our senior debt will provide that an event of default under the senior subordinated debt securities or an acceleration of their maturity will constitute an event of default under the senior debt. In that case, if the maturity of the senior subordinated debt securities is accelerated because of an event of default, we may not make any payment on the senior subordinated debt securities until we have paid all senior debt or the acceleration has been rescinded. If the payment of the senior subordinated debt securities is accelerated because of an event of default, we must promptly notify the holders of senior debt of the acceleration.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experience a bankruptcy, dissolution or reorganization, holders of senior debt may receive more, ratably, and holders of the senior subordinated debt securities may receive less, ratably, than our other creditors.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for senior subordinated debt securities may not limit our ability to incur additional senior debt.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senior subordinated debt securities:</w:t>
      </w:r>
    </w:p>
    <w:p>
      <w:pPr>
        <w:spacing w:after="0" w:line="22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senior subordinated indenture for the benefit of that series (other than a covenant or agreement with respect to which a failure to observe or perform is dealt with otherwise in the senior subordinated indenture or is expressly included in the senior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senior subordinated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prospectus supplement relating to a series of senior subordinated debt securities may describe additional or different events of default that apply to that series. An event of default with respect to one series of senior subordinated debt securities will not necessarily constitute an event of default with respect to any other series of senior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senior subordinated debt securities of the affected series a notice to that effect within 90 days after the default occurs, if a responsible officer of the trustee under the indenture has actual knowledge of the default or event of default.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in the case of a default in the payment of principal or interest, the trustee under the senior subordinated indenture may withhold notice if, and so long as, a committee of the trustee’s responsible officers in good faith determines that withholding the notice is in the interests of the holders.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senior subordinated debt securities occurs and is continuing, the trustee or the holders of at least 25% in aggregate principal amount of the then outstanding senior subordinated debt securities of all series with respect to which the event of default occurs and is continuing, treating all those series as a single class, may declare all the principal of, accrued and unpaid interest and premium (or such lesser amount as may be provided for in the senior subordinated debt securities of the series), if any (subject to applicable subordination provisions in the senior subordinated indenture) of all the senior subordinated debt securities of those series, to be immediately due and payable. The holders of a majority in aggregate principal amount of the then outstanding senior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senior subordinated debt securities becoming due and payable immediately without any further action on the part of the trustee or the holders.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subordinated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senior subordinated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spacing w:after="0" w:line="17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senior subordinated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senior subordinated indenture or a particular series of senior subordinated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senior subordinated debt securities of all affected series,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senior subordinated debt securities of all affected series, treating all those series as a single class, do not give the trustee a direction inconsistent with the written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or premium, if any, on or after the respective due dates and to institute suit for the enforcement of those payments. The right of a holder of senior subordinated debt securities to bring suit for the enforcement of any payments of principal, interest or premium, if any, on senior subordinated debt securities on or after the respective due dates, without regard to acceleration or default, may not be impaired or affected without the consent of that 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subordinated debt securities then outstanding of all affected series, treating all those series as a single class, may, by notice to the trustee on behalf of all holders of the senior subordinated debt securities of those series, waive any past defaults, except:</w:t>
      </w:r>
    </w:p>
    <w:p>
      <w:pPr>
        <w:spacing w:after="0" w:line="176" w:lineRule="exact"/>
        <w:rPr>
          <w:sz w:val="20"/>
          <w:szCs w:val="20"/>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senior subordinated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senior subordinated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senior subordinated indenture cannot be modified or amended without the consent of the holder of each outstanding note affected.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trustees regarding our compliance with covenants in the senior subordinated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senior subordinated indenture and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prospectus supplement, the senior subordinated indenture may be amended or supplemented by us and the trustee with the consent of holders of a majority in principal amount of all series of senior subordinated debt securities affected by the amendment or supplement, treating all such series as a single class. In addition, the record holders of a majority in principal amount of the outstanding senior subordinated debt securities of all series affected by the waiver, treating all such series as a single class, may, with respect to those series, waive defaults under, or compliance with, the provisions of the senior subordinated indenture. Some amendments or waivers, however, require the consent of each holder of any senior subordinated debt security affected. Without the consent of each affected holder, an amendment or waiver regarding a series of senior subordinated debt securities may not:</w:t>
      </w:r>
    </w:p>
    <w:p>
      <w:pPr>
        <w:spacing w:after="0" w:line="18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senior subordinated indenture may amend or supplement the senior subordinated indenture or the senior subordinated debt securities of any series issued thereunder without the consent of any holder to:</w:t>
      </w:r>
    </w:p>
    <w:p>
      <w:pPr>
        <w:spacing w:after="0" w:line="16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Subordinated Debt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Ranking of Subordinated Debt Securities</w:t>
      </w:r>
      <w:r>
        <w:rPr>
          <w:rFonts w:ascii="Times New Roman" w:cs="Times New Roman" w:eastAsia="Times New Roman" w:hAnsi="Times New Roman"/>
          <w:sz w:val="18"/>
          <w:szCs w:val="18"/>
          <w:color w:val="auto"/>
        </w:rPr>
        <w:t>. The subordinated debt securities will be subordinated and junior in right of payment to any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senior subordinated debt securities issued by us, as well as certain other indebtedness incurred by us to the extent set forth in the applicable indenture described in the prospectus supplement relating to a series of subordinated debt securities.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Unless the prospectus supplement relating to a series of subordinated debt securities indicates otherwise, the subordination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subordinated debt securities will be the same as those of the senior subordinated debt securities just described, except that: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debt” will include our obligations under the senior subordinated debt securities, as well as under the other debt specified above, including the “designated senior debt;”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series of subordinated debt securities may rank senior to other series. In that case, our obligations under the higher-ranking series will be “senior debt” in relation to the lower-ranking series, as set forth in the prospectus supplement.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subordinated indenture does not limit the amount of additional senior debt that we may incur. We expect from time to time to incur additional indebtedness constituting senior debt.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subordinated debt securities:</w:t>
      </w:r>
    </w:p>
    <w:p>
      <w:pPr>
        <w:spacing w:after="0" w:line="227"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subordinated indenture for the benefit of that series (other than a covenant or agreement with respect to which a failure to observe or perform is dealt with otherwise in the subordinated indenture or is expressly included in the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subordinated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prospectus supplement relating to a series of subordinated debt securities may describe additional or different events of default that apply to that series. An event of default with respect to one series of subordinated debt securities will not necessarily constitute an event of default with respect to any other series of subordinated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subordinated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subordinated indenture may withhold notice if, and so long as, a committee of the trustee’s responsible officers in good faith determines that withholding the notice is in the interests of the 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subordinated debt securities occurs and is continuing, the trustee or the holders of at least 25% in aggregate principal amount of the then outstanding subordinated debt securities of all series with respect to which the event of default occurs and is continuing, treating all those series as a single class, may declare all the principal of, accrued and unpaid interest and premium (or a lesser amount as may be provided for in the subordinated debt securities of the series), if any, (subject to applicable subordination provisions in the relevant indenture) of all the subordinated debt securities of those series to be immediately due and payable. The holders of a majority in aggregate principal amount of the then outstanding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subordinated debt securities becoming due and payable immediately without any further action on the part of the trustee or the 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subordinated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subordinated debt securities of all series with respect to which an event of default occurs and is continuing and that rank equal with each other, treating all those series as a single class, may direct the time, method and place of conducting any proceeding for any remedy available to the trustee or exercising any trust power conferred on it with respect to those series, except that:</w:t>
      </w:r>
    </w:p>
    <w:p>
      <w:pPr>
        <w:spacing w:after="0" w:line="176"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subordinated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subordinated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subordinated indenture or a particular series of subordinated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subordinated debt securities of all affected series that rank equal with each other,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subordinated debt securities of all those series, treating all those series as a single class, do not give the trustee a direction inconsistent with the written request.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and premium, if any, on or after the respective due dates and to institute suit for the enforcement of those payments. The right of a holder of subordinated debt securities to bring suit for the enforcement of any payments of principal, interest and premium, if any, on subordinated debt securities on or after the respective due dates may not be impaired or affected without the consent of that 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subordinated debt securities of all affected series that rank equal with each other treating all such series as a single class, may, by notice to the trustee on behalf of all holders of the subordinated debt securities of such series, waive any past defaults, except:</w:t>
      </w:r>
    </w:p>
    <w:p>
      <w:pPr>
        <w:spacing w:after="0" w:line="176" w:lineRule="exact"/>
        <w:rPr>
          <w:sz w:val="20"/>
          <w:szCs w:val="20"/>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subordinated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subordinated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subordinated indenture cannot be modified or amended without the consent of the holder of each outstanding note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 regarding our compliance with covenants in the subordinated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subordinated indenture and described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 subordinated indenture may be amended or supplemented by us and the trustee with the consent of holders of a majority in principal amount of all affected series of subordinated debt securities that rank equal with each other, treating all such series as a single class. In addition, the record holders of a majority in principal amount of the outstanding subordinated debt securities of all series affected by the waiver that rank equal with each other, treating such series as a single class, may, with respect to those series, waive defaults under, or compliance with, the provisions of the subordinated indenture. Some amendments or waivers, however, require the consent of each holder of any subordinated debt security affected. Without the consent of each affected holder, an amendment or waiver regarding a series of subordinated debt securities may not:</w:t>
      </w:r>
    </w:p>
    <w:p>
      <w:pPr>
        <w:spacing w:after="0" w:line="18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subordinated indenture may amend or supplement the subordinated indenture or the subordinated debt securities issued thereunder without the consent of any holder to:</w:t>
      </w:r>
    </w:p>
    <w:p>
      <w:pPr>
        <w:spacing w:after="0" w:line="16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and 5,000,000 shares of preferred stock, par value $0.001 per share, 100,000 of which are designated as Series A Participating Preferred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November 27, 2023, there were 58,788,718 shares of common stock outstanding, and no shares of preferred stock were issued or outstanding. As of November 27, 2023, there also were outstanding (i) options representing the right to purchase a total of 974, 291 shares of common stock at a weighted average exercise price of approximately $1.95 per share, (ii) unvested restricted stock units representing the right to acquire a total of 2,007,754 shares of common stock, and (ii) warrants to purchase up to 4,195,180 shares of our common stock which are exercisable at a price of $3.85.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that may be declared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subject to any preferential dividend rights of outstanding preferred stock.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 and Distribution</w:t>
      </w:r>
      <w:r>
        <w:rPr>
          <w:rFonts w:ascii="Times New Roman" w:cs="Times New Roman" w:eastAsia="Times New Roman" w:hAnsi="Times New Roman"/>
          <w:sz w:val="18"/>
          <w:szCs w:val="18"/>
          <w:color w:val="auto"/>
        </w:rPr>
        <w:t>. Upon our liquidation, dissolution or winding up, the holders of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provides that directors may be removed only for cause and only by the affirmative vote of the holders of 75% of our shares of capital stock present in person or by proxy and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 Special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382 Tax Benefits Preservation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and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or other distributions;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Share Ownership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Its address is 250 Royall Street, Canton, MA 02021-1011, and its telephone number is 1-800-662-7232.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this prospectus supplement, a holder of depositary shares is not entitled to receive the shares of preferred stock underlying the depositary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pro rata or by another equitable method as may be determined by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Depositary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or at our option, the depositary, will forward to the holders of depositary shares all reports and communications from us which we are required to furnish to the holders of preferred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 Termination of the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has expired after the depositary has delivered to us written notice of its election to resign and a successor depositary has not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common stock, depositary shares, purchase contracts or units that are registered pursuant to the registration statement to which this prospectus relates. We may issue warrants independently or together with other securities that are registered pursuant to the registration statement to which this prospectus relates. Warrants sold with other securities may be attached to or separate from the other securities. We will issue each series of warrants under a separate warrant agreement between us and a warrant agent that we will name in the prospectus supplement. We will describe additional terms of the warrants and the applicable warrant agreements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If warrants are offered, the prospectus supplement relating to a series of warrants will include the specific terms of the warrants, including:</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can be exercised;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individual certificates to holders or in the form of global securities held by a depositary on behalf of 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if any, on and after which the warrants and the other security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warrants or their exercise;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applicable to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and Exchanges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will be able to exchange warrant certificates for new warrant certificates of different denominations, or to transfer warrants, at the corporate trust office of the warrant agent or any other office indicated in the prospectus supplement. Prior to exercise, holders of warrants will have none of the rights of holders of the underlying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will be able to exercise warrants up to 5:00 P.M. New York City time on the date set forth in the prospectus supplement as the expiration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this time, unless we have extended the expiration date, the unexercised warrants will be void.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restrictions and additional requirements that may be set forth in a prospectus supplement, holders of warrants may exercise them by delivering to the warrant agent at its corporate trust office the following:</w:t>
      </w:r>
    </w:p>
    <w:p>
      <w:pPr>
        <w:spacing w:after="0" w:line="162"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properly completed;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exercise price.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delivery, we will issue and deliver to the indicated holder the securities purchasable upon exercise. If a holder does not exercise all the warrants represented by a particular certificate, we will also issue a new certificate for the remaining number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of Security Holder Prior to Exercise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purchasable upon the exercise of the warrants, and will not be entitled to:</w:t>
      </w:r>
    </w:p>
    <w:p>
      <w:pPr>
        <w:spacing w:after="0" w:line="162" w:lineRule="exact"/>
        <w:rPr>
          <w:sz w:val="20"/>
          <w:szCs w:val="20"/>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payments of principal of, premium, if any, or interest, if any, on the debt securities purchasable upon exercise;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equity securities, the right to vote or to receive dividend payments or similar distributions on the securities purchasable upon exercise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agent will act solely as our agent under the relevant warrant agreement and will not assume any obligation or relationship of agency or trust for any warrant holder. A single bank or trust company may act as warrant agent for more than one issue of warrants. A warrant agent will have no duty or responsibility if we default in performing our obligations under the relevant warrant agreement or warrant, including any duty or responsibility to initiate any legal proceedings or to make any demand upon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warrant agents and any of our respective agents may treat the registered holder of any warrant certificate as the absolute owner of the warrants evidenced by that certificate for any purpose and as the person entitled to exercise the rights attaching to the warrants so requested, despite any notice to the contrary.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common stock, preferred stock, depositary shares, other securities described in this prospectus or any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appropriate, the applicable prospectus supplement will describe the specific terms of the subscription rights to purchase shares of our securities offered thereby, including the following:</w:t>
      </w:r>
    </w:p>
    <w:p>
      <w:pPr>
        <w:spacing w:after="0" w:line="162"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subscription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the common stock, preferred stock, depositary shares or other securities upon the exercise of the subscription right;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common stock, preferred stock, depositary shares or other securities that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amount of securities receivable upon exercise of the subscription rights or of the exercise price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or purchase arrangement entered into by us in connection with the offering of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transferability, exchange and exercise of the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purchase contracts obligating holders to purchase from us, and us to sell to the holders, a specified number, or amount, of securities at a future date or dates. The purchase contracts may be issued separately or as part of units consisting of a purchase contract and an underlying debt or preferred security covered by this prospectus, U.S. Treasury security or other U.S. government or agency obligation. The holder of the unit may be required to pledge the debt, preferred security, U.S. Treasury security or other U.S. government or agency obligation to secure its obligations under the purchase contract.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purchase contracts are offered, the prospectus supplement will specify the material terms of the purchase contracts, the units and any applicable pledge or depository arrangements, including one or more of the following:</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amount that a holder will be obligated to pay under the purchase contract in order to purchase the underlying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or dates on which the holder will be obligated to purchase the underlying security and whether the occurrence of any events may cause the settlement date to occur on an earlier date and the terms on which any early settlement would occur;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if any, that will cause our obligations and the obligations of the holder under the purchase contract to terminate;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rate, which is a number that, when multiplied by the stated amount of a purchase contract, determines the number, or amount, of securities that we will be obligated to sell and a holder will be obligated to purchase under that purchase contract upon payment of the stated amount of that purchase contract;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separately or as part of units consisting of a purchase contract and an underlying debt or preferred security with an aggregate principal amount or liquidation amount equal to the stated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security, if any, that is pledged by the holder to secure its obligations under a purchase contract;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pledge arrangement relating to the security, including the terms on which distributions or payments of interest and principal on the security will be retained by a collateral agent, delivered to us or be distributed to the holder;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contract fee, if any, that may be payable by us to the holder or by the holder to us, the date or dates on which the contract fee will be payable and the extent to which we or the holder, as applicable, may defer payment of the contract fee on those payment 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shares of common stock, shares of preferred stock, warrants, debt securities, subscription rights, purchase contracts or any combination of such securities. The applicable prospectus supplement will describe:</w:t>
      </w:r>
    </w:p>
    <w:p>
      <w:pPr>
        <w:spacing w:after="0" w:line="176" w:lineRule="exact"/>
        <w:rPr>
          <w:sz w:val="20"/>
          <w:szCs w:val="20"/>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comprising the units, including whether and under what circumstances the securities comprising the units may be separately traded;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applicable to the units, including a description of the terms of any applicable unit agreement governing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issuance of a global security, the depositary for such global security will credit, on its book-entry registration and transfer system, the participants’ accounts with the respective principal or face amounts of the securities represented by the global security beneficially owned by the participants. The accounts to be credited shall be designated by any dealers, underwriters or agents participating in the distribution of such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the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or its nominee,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or its nominee.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our securities from time to time through underwriters, dealers or agents or directly to purchasers, in one or more transactions at a fixed price or prices, which may be changed, or at market prices prevailing at the time of sale, at prices related to such prevailing market prices or at negotiated prices. We may also sell our securities upon the exercise of subscription rights that may be distributed to security holders. We may use these methods in any combination.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in a prospectus supplement, information incorporated by reference or any related free writing prospectus, including:</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Only underwriters we name in the prospectus supplement, information incorporated by reference or any related free writing prospectus are underwriters of the securities offered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the NASDAQ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Underwriters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our securities.</w:t>
      </w:r>
    </w:p>
    <w:p>
      <w:pPr>
        <w:spacing w:after="0" w:line="225"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the offered securities will be acquired by the underwriters for their own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any other underwriters, and the terms of the transactions, including the compensation the underwriters and dealers will receive, in the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this prospectus and the prospectus supplement to sell our securities.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securities pursuant to one or more standby agreements with one or more underwriters in connection with the call, redemption or exchange of a specified class or series of any of our outstanding securities. In a standby agreement, the underwriter or underwriters would agree either:</w:t>
      </w:r>
    </w:p>
    <w:p>
      <w:pPr>
        <w:spacing w:after="0" w:line="162" w:lineRule="exact"/>
        <w:rPr>
          <w:sz w:val="20"/>
          <w:szCs w:val="20"/>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from us up to the number of shares of common stock that would be issuable upon conversion or exchange of all the shares of the class or series of our securities at an agreed price per share of common stock;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from us up to a specified dollar amount of offered securities at an agreed price per offered security, which price may be fixed or may be established by formula or other method and which may or may not relate to market prices of our common stock or any other outstanding security.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 or underwriters would also agree, if applicable, to convert or exchange any securities of the class or series held or purchased by the underwriter or underwriters into or for our common stock or other security.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or underwriters may assist in the solicitation of conversions or exchanges by holders of the class or series of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Dealers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use a dealer to sell our securities.</w:t>
      </w:r>
    </w:p>
    <w:p>
      <w:pPr>
        <w:spacing w:after="0" w:line="225"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as principal, will sell our securities to the dealer.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resell our securities to the public at varying prices that the dealer will determine at the time it sells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our transactions with the dealer in the prospectus supplement.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designate agents to solicit offers to purchase our securities.</w:t>
      </w:r>
    </w:p>
    <w:p>
      <w:pPr>
        <w:spacing w:after="0" w:line="225" w:lineRule="exact"/>
        <w:rPr>
          <w:sz w:val="20"/>
          <w:szCs w:val="20"/>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name any agent involved in offering or selling our securities and any commissions that we will pay to the agent in the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our agents will act on a best efforts basis for the period of their appointment.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agents may be deemed to be underwriters under the Securities Act of any of our securities that they offer or sell.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Delayed Delivery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authorize our agents and underwriters to solicit offers by certain institutions to purchase our securities at the public offering price under delayed delivery contracts.</w:t>
      </w:r>
    </w:p>
    <w:p>
      <w:pPr>
        <w:spacing w:after="0" w:line="162" w:lineRule="exact"/>
        <w:rPr>
          <w:sz w:val="20"/>
          <w:szCs w:val="20"/>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set forth in the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indicate in the prospectus supplement the commission that underwriters and agents soliciting purchases of our securities under delayed delivery contracts will be entitled to receive.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our securities, and we may directly sell our securities to institutional or other investors, including our affiliates. We will describe the terms of our direct sales in the prospectus supplement. We may also sell our securities upon the exercise of rights which we may issue.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our securities may be underwriters as defined in the Securities Act, and any discounts or commissions they receive and any profit 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series of securities offered by this prospectus (other than common stock)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 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 Underwriters, dealers and agents may be customers of, engage in transactions with or perform services for, us and our subsidiaries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other offering materials; however, it is anticipated that the maximum commission or discount to be received in any particular offering of securities will be less than this amount.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on for us by Porter Hedges LLP, Houston, Texas. Any underwriters will be advised about other issues relating to any offering by their own legal counsel.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balance sheets of Ocean Power Technologies, Inc. and subsidiaries as of April 30, 2023 and 2022 and the related consolidated statements of operations, comprehensive loss, stockholders’ equity, and cash flows for each of the years then ended, have been audited by EisnerAmper LLP, independent registered public accounting firm, as stated in their report, which is incorporated herein by reference. Such consolidated financial statements have been incorporated herein by reference in reliance 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448945</wp:posOffset>
            </wp:positionV>
            <wp:extent cx="2494280" cy="574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25,000,000 Shares of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Warrants to Purchase Up to 25,000,000 Shares of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25,000,000 Shares of Common Stock Issuable Upon Exercise of Common Warrants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Ladenburg Thalmann &amp; 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609"/>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jpe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79" Type="http://schemas.openxmlformats.org/officeDocument/2006/relationships/image" Target="media/image30.png"/><Relationship Id="rId80" Type="http://schemas.openxmlformats.org/officeDocument/2006/relationships/image" Target="media/image31.png"/><Relationship Id="rId81" Type="http://schemas.openxmlformats.org/officeDocument/2006/relationships/image" Target="media/image32.png"/><Relationship Id="rId82"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jpeg"/><Relationship Id="rId87" Type="http://schemas.openxmlformats.org/officeDocument/2006/relationships/image" Target="media/image38.jpeg"/><Relationship Id="rId88" Type="http://schemas.openxmlformats.org/officeDocument/2006/relationships/image" Target="media/image39.jpe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jpeg"/><Relationship Id="rId118" Type="http://schemas.openxmlformats.org/officeDocument/2006/relationships/image" Target="media/image69.png"/><Relationship Id="rId27" Type="http://schemas.openxmlformats.org/officeDocument/2006/relationships/hyperlink" Target="https://www.sec.gov/Archives/edgar/data/1378140/000164117225020888/form10-k.htm" TargetMode="External"/><Relationship Id="rId28" Type="http://schemas.openxmlformats.org/officeDocument/2006/relationships/hyperlink" Target="https://www.sec.gov/Archives/edgar/data/1378140/000149315225013473/form10-q.htm" TargetMode="External"/><Relationship Id="rId29" Type="http://schemas.openxmlformats.org/officeDocument/2006/relationships/hyperlink" Target="https://www.sec.gov/Archives/edgar/data/1378140/000149315225027644/form10-q.htm" TargetMode="External"/><Relationship Id="rId30" Type="http://schemas.openxmlformats.org/officeDocument/2006/relationships/hyperlink" Target="https://www.sec.gov/Archives/edgar/data/1378140/000149315226010556/form10-q.htm" TargetMode="External"/><Relationship Id="rId31" Type="http://schemas.openxmlformats.org/officeDocument/2006/relationships/hyperlink" Target="https://www.sec.gov/Archives/edgar/data/1378140/000164117225013665/form8-k.htm" TargetMode="External"/><Relationship Id="rId32" Type="http://schemas.openxmlformats.org/officeDocument/2006/relationships/hyperlink" Target="https://www.sec.gov/Archives/edgar/data/1378140/000164117225014028/form8-k.htm" TargetMode="External"/><Relationship Id="rId33" Type="http://schemas.openxmlformats.org/officeDocument/2006/relationships/hyperlink" Target="https://www.sec.gov/Archives/edgar/data/1378140/000164117225017126/form8-k.htm" TargetMode="External"/><Relationship Id="rId34" Type="http://schemas.openxmlformats.org/officeDocument/2006/relationships/hyperlink" Target="https://www.sec.gov/Archives/edgar/data/1378140/000164117225019501/form8-k.htm" TargetMode="External"/><Relationship Id="rId35" Type="http://schemas.openxmlformats.org/officeDocument/2006/relationships/hyperlink" Target="https://www.sec.gov/Archives/edgar/data/1378140/000164117225021008/form8-k.htm" TargetMode="External"/><Relationship Id="rId36" Type="http://schemas.openxmlformats.org/officeDocument/2006/relationships/hyperlink" Target="https://www.sec.gov/Archives/edgar/data/1378140/000164117225022274/form8-k.htm" TargetMode="External"/><Relationship Id="rId37" Type="http://schemas.openxmlformats.org/officeDocument/2006/relationships/hyperlink" Target="https://www.sec.gov/Archives/edgar/data/1378140/000164117225022761/form8-k.htm" TargetMode="External"/><Relationship Id="rId38" Type="http://schemas.openxmlformats.org/officeDocument/2006/relationships/hyperlink" Target="https://www.sec.gov/Archives/edgar/data/1378140/000164117225024738/form8-k.htm" TargetMode="External"/><Relationship Id="rId39" Type="http://schemas.openxmlformats.org/officeDocument/2006/relationships/hyperlink" Target="https://www.sec.gov/Archives/edgar/data/1378140/000164117225025689/form8-k.htm" TargetMode="External"/><Relationship Id="rId40" Type="http://schemas.openxmlformats.org/officeDocument/2006/relationships/hyperlink" Target="https://www.sec.gov/Archives/edgar/data/1378140/000149315225012591/form8-k.htm" TargetMode="External"/><Relationship Id="rId41" Type="http://schemas.openxmlformats.org/officeDocument/2006/relationships/hyperlink" Target="https://www.sec.gov/Archives/edgar/data/1378140/000149315225013624/form8-k.htm" TargetMode="External"/><Relationship Id="rId42" Type="http://schemas.openxmlformats.org/officeDocument/2006/relationships/hyperlink" Target="https://www.sec.gov/Archives/edgar/data/1378140/000149315225017184/form8-k.htm" TargetMode="External"/><Relationship Id="rId43" Type="http://schemas.openxmlformats.org/officeDocument/2006/relationships/hyperlink" Target="https://www.sec.gov/Archives/edgar/data/1378140/000149315225020955/form8-k.htm" TargetMode="External"/><Relationship Id="rId44" Type="http://schemas.openxmlformats.org/officeDocument/2006/relationships/hyperlink" Target="https://www.sec.gov/Archives/edgar/data/1378140/000149315225021902/form8-k.htm" TargetMode="External"/><Relationship Id="rId45" Type="http://schemas.openxmlformats.org/officeDocument/2006/relationships/hyperlink" Target="https://www.sec.gov/Archives/edgar/data/1378140/000149315226000524/form8-k.htm" TargetMode="External"/><Relationship Id="rId46" Type="http://schemas.openxmlformats.org/officeDocument/2006/relationships/hyperlink" Target="https://www.sec.gov/Archives/edgar/data/1378140/000149315226004017/form8-k.htm" TargetMode="External"/><Relationship Id="rId47" Type="http://schemas.openxmlformats.org/officeDocument/2006/relationships/hyperlink" Target="https://www.sec.gov/Archives/edgar/data/1378140/000149315226007895/form8-k.htm" TargetMode="External"/><Relationship Id="rId48" Type="http://schemas.openxmlformats.org/officeDocument/2006/relationships/hyperlink" Target="https://www.sec.gov/Archives/edgar/data/1378140/000149315226008546/form8-k.htm" TargetMode="External"/><Relationship Id="rId49" Type="http://schemas.openxmlformats.org/officeDocument/2006/relationships/hyperlink" Target="https://www.sec.gov/Archives/edgar/data/1378140/000149315226012815/form8-k.htm" TargetMode="External"/><Relationship Id="rId50" Type="http://schemas.openxmlformats.org/officeDocument/2006/relationships/hyperlink" Target="https://www.sec.gov/Archives/edgar/data/1378140/000149315226014548/form8-k.htm" TargetMode="External"/><Relationship Id="rId51" Type="http://schemas.openxmlformats.org/officeDocument/2006/relationships/hyperlink" Target="https://www.sec.gov/Archives/edgar/data/1378140/000149315226022516/form8-k.htm" TargetMode="External"/><Relationship Id="rId52" Type="http://schemas.openxmlformats.org/officeDocument/2006/relationships/hyperlink" Target="https://www.sec.gov/Archives/edgar/data/1378140/000149315226024820/form8-k.htm" TargetMode="External"/><Relationship Id="rId53" Type="http://schemas.openxmlformats.org/officeDocument/2006/relationships/hyperlink" Target="https://www.sec.gov/Archives/edgar/data/1378140/000095012307005612/y257908ae8va12b.htm" TargetMode="External"/><Relationship Id="rId64" Type="http://schemas.openxmlformats.org/officeDocument/2006/relationships/hyperlink" Target="https://www.sec.gov/Archives/edgar/data/1378140/000149315223025878/form10-k.htm" TargetMode="External"/><Relationship Id="rId65" Type="http://schemas.openxmlformats.org/officeDocument/2006/relationships/hyperlink" Target="https://www.sec.gov/Archives/edgar/data/1378140/000149315223030358/form10-ka.htm" TargetMode="External"/><Relationship Id="rId66" Type="http://schemas.openxmlformats.org/officeDocument/2006/relationships/hyperlink" Target="https://www.sec.gov/Archives/edgar/data/1378140/000149315223032485/form10-q.htm" TargetMode="External"/><Relationship Id="rId67" Type="http://schemas.openxmlformats.org/officeDocument/2006/relationships/hyperlink" Target="https://www.sec.gov/Archives/edgar/data/1378140/000149315223020565/form8-k.htm" TargetMode="External"/><Relationship Id="rId68" Type="http://schemas.openxmlformats.org/officeDocument/2006/relationships/hyperlink" Target="https://www.sec.gov/Archives/edgar/data/1378140/000149315223020665/form8-k.htm" TargetMode="External"/><Relationship Id="rId69" Type="http://schemas.openxmlformats.org/officeDocument/2006/relationships/hyperlink" Target="https://www.sec.gov/Archives/edgar/data/1378140/000149315223023008/form8-k.htm" TargetMode="External"/><Relationship Id="rId70" Type="http://schemas.openxmlformats.org/officeDocument/2006/relationships/hyperlink" Target="https://www.sec.gov/Archives/edgar/data/1378140/000149315223027012/form8-k.htm" TargetMode="External"/><Relationship Id="rId71" Type="http://schemas.openxmlformats.org/officeDocument/2006/relationships/hyperlink" Target="https://www.sec.gov/Archives/edgar/data/1378140/000149315223032093/form8-k.htm" TargetMode="External"/><Relationship Id="rId72" Type="http://schemas.openxmlformats.org/officeDocument/2006/relationships/hyperlink" Target="https://www.sec.gov/Archives/edgar/data/1378140/000149315223032416/form8-k.htm" TargetMode="External"/><Relationship Id="rId73" Type="http://schemas.openxmlformats.org/officeDocument/2006/relationships/hyperlink" Target="https://www.sec.gov/Archives/edgar/data/1378140/000149315223036991/form8-k.htm" TargetMode="External"/><Relationship Id="rId74" Type="http://schemas.openxmlformats.org/officeDocument/2006/relationships/hyperlink" Target="https://www.sec.gov/ix?doc=/Archives/edgar/data/1378140/000149315223038119/form8-k.htm" TargetMode="External"/><Relationship Id="rId75" Type="http://schemas.openxmlformats.org/officeDocument/2006/relationships/hyperlink" Target="https://www.sec.gov/ix?doc=/Archives/edgar/data/1378140/000149315223038207/form8-k.htm" TargetMode="External"/><Relationship Id="rId76" Type="http://schemas.openxmlformats.org/officeDocument/2006/relationships/hyperlink" Target="https://www.sec.gov/ix?doc=/Archives/edgar/data/1378140/000149315223039777/form8-k.htm" TargetMode="External"/><Relationship Id="rId77" Type="http://schemas.openxmlformats.org/officeDocument/2006/relationships/hyperlink" Target="https://www.sec.gov/ix?doc=/Archives/edgar/data/1378140/000149315223041664/form8-k.htm" TargetMode="External"/><Relationship Id="rId78" Type="http://schemas.openxmlformats.org/officeDocument/2006/relationships/hyperlink" Target="https://www.sec.gov/Archives/edgar/data/1378140/000149315223023117/form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2026-06-08T07:57:39Z</dcterms:created>
  <dcterms:modified xsi:type="dcterms:W3CDTF">2026-06-08T07:57:39Z</dcterms:modified>
</cp:coreProperties>
</file>