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a.htm"/>
      <w:bookmarkStart w:id="1" w:name="ksform8k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930__20"/>
      <w:bookmarkEnd w:id="2"/>
      <w:r>
        <w:rPr>
          <w:rFonts w:ascii="Times New Roman;Times;Serif" w:hAnsi="Times New Roman;Times;Serif"/>
          <w:b/>
          <w:i w:val="false"/>
          <w:caps w:val="false"/>
          <w:smallCaps w:val="false"/>
          <w:sz w:val="36"/>
        </w:rPr>
        <w:t>8-K/A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930"/>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28 Engelhard Drive, </w:t>
            </w:r>
            <w:bookmarkStart w:id="9" w:name="xdx_900_edei--EntityAddressAddressLine2_"/>
            <w:bookmarkEnd w:id="9"/>
            <w:r>
              <w:rPr>
                <w:rFonts w:ascii="Times New Roman;Times;Serif" w:hAnsi="Times New Roman;Times;Serif"/>
                <w:b/>
                <w:i w:val="false"/>
                <w:caps w:val="false"/>
                <w:smallCaps w:val="false"/>
                <w:sz w:val="20"/>
              </w:rPr>
              <w:t>Suite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Monroe Township, </w:t>
            </w:r>
            <w:bookmarkStart w:id="11" w:name="xdx_90C_edei--EntityAddressStateOrProvin"/>
            <w:bookmarkEnd w:id="11"/>
            <w:r>
              <w:rPr>
                <w:rFonts w:ascii="Times New Roman;Times;Serif" w:hAnsi="Times New Roman;Times;Serif"/>
                <w:b/>
                <w:i w:val="false"/>
                <w:caps w:val="false"/>
                <w:smallCaps w:val="false"/>
                <w:sz w:val="20"/>
              </w:rPr>
              <w:t xml:space="preserve">New Jersey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3_edei--EntityAddressPostalZipCode"/>
            <w:bookmarkEnd w:id="12"/>
            <w:r>
              <w:rPr>
                <w:rFonts w:ascii="Times New Roman;Times;Serif" w:hAnsi="Times New Roman;Times;Serif"/>
                <w:b/>
                <w:i w:val="false"/>
                <w:caps w:val="false"/>
                <w:smallCaps w:val="false"/>
                <w:sz w:val="20"/>
              </w:rPr>
              <w:t>08831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9_edei--CityAreaCode_c20260930__20"/>
      <w:bookmarkEnd w:id="13"/>
      <w:r>
        <w:rPr>
          <w:rFonts w:ascii="Times New Roman;Times;Serif" w:hAnsi="Times New Roman;Times;Serif"/>
          <w:b/>
          <w:i w:val="false"/>
          <w:caps w:val="false"/>
          <w:smallCaps w:val="false"/>
          <w:sz w:val="20"/>
        </w:rPr>
        <w:t xml:space="preserve">(609) </w:t>
      </w:r>
      <w:bookmarkStart w:id="14" w:name="xdx_901_edei--LocalPhoneNumber_c20260930"/>
      <w:bookmarkEnd w:id="14"/>
      <w:r>
        <w:rPr>
          <w:rFonts w:ascii="Times New Roman;Times;Serif" w:hAnsi="Times New Roman;Times;Serif"/>
          <w:b/>
          <w:i w:val="false"/>
          <w:caps w:val="false"/>
          <w:smallCaps w:val="false"/>
          <w:sz w:val="20"/>
        </w:rPr>
        <w:t>730-0400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center"/>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2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60930"/>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930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ExchangeName_c2026"/>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12bTitle_c20260930"/>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0_edei--TradingSymbol_c20260930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ExchangeName_c2026"/>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1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 w:name="xdx_909_edei--AmendmentDescription_c2026"/>
      <w:bookmarkEnd w:id="26"/>
      <w:r>
        <w:rPr>
          <w:rFonts w:ascii="Times New Roman;Times;Serif" w:hAnsi="Times New Roman;Times;Serif"/>
          <w:b w:val="false"/>
          <w:i w:val="false"/>
          <w:caps w:val="false"/>
          <w:smallCaps w:val="false"/>
          <w:sz w:val="20"/>
        </w:rPr>
        <w:t>This Current Report on Form 8-K/A (“Form 8-K/A”) amends the Current Report on Form 8-K filed by Ocean Power Technologies, Inc. on October 7, 2026 (the “Original 8-K”) to make certain changes to Items 1.02 and 5.02 of the Original 8-K regarding the departure of Robert Powers from the Company. No other changes have been made to the Original Form 8-K.</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tc>
        <w:tc>
          <w:tcPr>
            <w:tcW w:w="3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CFO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under Item 5.02, effective September 30, 2026, Ocean Power Technologies, Inc. (the “Company”) entered into an engagement agreement with Flexible Consulting, LLC (“Flexible Consulting”), a financial and accounting consulting firm, for the services of Victoria Hay as interim Chief Financial Officer of the Company. The Board is also in the process of conducting a search for a permanent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Powers Separation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Robert Powers entered into a Severance Agreement and General Release (the “Powers Agreement”) with the Company in connection with his departure from the Company described below under Item 5.02. Pursuant to the Powers Agreement, Mr. Powers will receive six months of base salary and the balance of his agreed fiscal 2026 bonus. He also will receive continued Company health benefits through October 31, 2026. In exchange, he provided the Company with a general release. He will remain employed by the Company through October 14, 2026 to assist with the transition of his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and complete terms of the Powers Agreement which will be filed with the Company’s next Quarterly Report on Form 10-Q.</w:t>
      </w:r>
    </w:p>
    <w:p>
      <w:pPr>
        <w:pStyle w:val="TextBody"/>
        <w:bidi w:val="0"/>
        <w:spacing w:before="0" w:after="0"/>
        <w:ind w:left="0" w:right="0" w:firstLine="72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830"/>
        <w:gridCol w:w="4160"/>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w:t>
            </w:r>
          </w:p>
        </w:tc>
        <w:tc>
          <w:tcPr>
            <w:tcW w:w="4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a Material Definitive Agreement.</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under Item 5.02, the employment letter of Robert Powers with the Company dated as of December 13, 2021 was terminated without cause in connection with his departure from the Company as Chief Financial Officer effective September 30,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
        <w:gridCol w:w="9483"/>
      </w:tblGrid>
      <w:tr>
        <w:trPr/>
        <w:tc>
          <w:tcPr>
            <w:tcW w:w="72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8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 of Certain Officers.</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Principal Financial Officer and Principal Accounting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Robert Powers departed from his role as Chief Financial Officer of the Company, upon mutual agreement with the Board. As described under Item 1.02 above, Mr. Power’s employment letter with the Company dated as of December 13, 2021 was also terminated effective as of such date. Mr. Powers departed the Company after helping establish the Company’s operational foundation. The Board thanks Mr. Powers for his leadership, contributions and dedication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transition was not the result of any disagreement between Mr. Powers and the Company, its management or its Board of Directors concerning the Company’s operations, policies, practices, financial reporting or accounting matters. The Board thanks Mr. Powers for his leadership, dedication and significant contributions to the Company, including helping strengthen its financial and operational foundation. Following the transition, Mr. Powers intends to pursue other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Powers’ departure, effective September 30, 2026, the Company entered into an engagement agreement (the “CFO Agreement”) with Flexible Consulting whereby Victoria Hay will serve as interim Chief Financial Officer, Principal Financial Officer and Principal Accounting Officer of the Company. Mrs. Hay, 43, has been the co-owner and President of Flexible Consulting since May 2021. In her capacity as President of Flexible Consulting, Mrs. Hay has acted as a financial and accounting advisor for numerous companies, including acting as contracted Interim Chief Financial Officer of Nauticus Robotics and Chief Financial Officer of ECD Automotive Design, Inc.. Prior to her time at Flexible Consulting, LLC, Mrs. Hay was at Weatherford International plc from 2008 to May 2021 in accounting and finance roles of increasing seniority, most recently as the Senior Director - Global Accounting and Reporting Services. Mrs. Hay began her career as a finance analyst with Morgan Stanley. Mrs. Hay is a CIMA chartered accountant and has a BSC (Hon) in Biotechnology and Management from Edinburgh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Hay, through Flexible Consulting, will receive cash compensation of $30,000 per month and monthly expense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Mrs. Hay and any other person pursuant to which she was to be selected as an officer, and there is no family relationship between Mrs. Hay and any of the Company’s directors, executive officers, or any person nominated or chosen by the Company to become a director or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and complete terms of the CFO Agreement which will be filed with the Company’s next Quarterly Report on Form 10-Q.</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925"/>
        <w:gridCol w:w="369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7, 2026</w:t>
            </w:r>
          </w:p>
        </w:tc>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Tracy D. Pagliara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D. Pagliara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1121</Words>
  <Characters>6169</Characters>
  <CharactersWithSpaces>7297</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