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30"/>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28 Engelhard Drive, </w:t>
            </w:r>
            <w:bookmarkStart w:id="9" w:name="xdx_905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Monroe Township, </w:t>
            </w:r>
            <w:bookmarkStart w:id="11" w:name="xdx_90B_edei--EntityAddressStateOrProvin"/>
            <w:bookmarkEnd w:id="11"/>
            <w:r>
              <w:rPr>
                <w:rFonts w:ascii="Times New Roman;Times;Serif" w:hAnsi="Times New Roman;Times;Serif"/>
                <w:b/>
                <w:i w:val="false"/>
                <w:caps w:val="false"/>
                <w:smallCaps w:val="false"/>
                <w:sz w:val="20"/>
              </w:rPr>
              <w:t xml:space="preserve">New Jersey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4_edei--CityAreaCode_c20260930__20"/>
      <w:bookmarkEnd w:id="13"/>
      <w:r>
        <w:rPr>
          <w:rFonts w:ascii="Times New Roman;Times;Serif" w:hAnsi="Times New Roman;Times;Serif"/>
          <w:b/>
          <w:i w:val="false"/>
          <w:caps w:val="false"/>
          <w:smallCaps w:val="false"/>
          <w:sz w:val="20"/>
        </w:rPr>
        <w:t xml:space="preserve">(609) </w:t>
      </w:r>
      <w:bookmarkStart w:id="14" w:name="xdx_90F_edei--LocalPhoneNumber_c20260930"/>
      <w:bookmarkEnd w:id="14"/>
      <w:r>
        <w:rPr>
          <w:rFonts w:ascii="Times New Roman;Times;Serif" w:hAnsi="Times New Roman;Times;Serif"/>
          <w:b/>
          <w:i w:val="false"/>
          <w:caps w:val="false"/>
          <w:smallCaps w:val="false"/>
          <w:sz w:val="20"/>
        </w:rPr>
        <w:t>730-0400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5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60930"/>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30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12bTitle_c20260930"/>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B_edei--TradingSymbol_c20260930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815"/>
        <w:gridCol w:w="372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1.01</w:t>
            </w:r>
          </w:p>
        </w:tc>
        <w:tc>
          <w:tcPr>
            <w:tcW w:w="37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CFO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5.02, effective September 30, 2026, Ocean Power Technologies, Inc. (the “Company”) entered into an engagement agreement with Flexible Consulting, LLC (“Flexible Consulting”), a financial and accounting consulting firm, for the services of Victoria Hay as interim Chief Financial Officer of the Company. The Board is also in the process of conducting a search for a permanent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Powers Separation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Robert Powers entered into a Severance Agreement and General Release (the “Powers Agreement”) with the Company in connection with his departure from the Company described below under Item 5.02. Pursuant to the Powers Agreement, Mr. Powers will receive six months of base salary and the balance of his agreed fiscal 2026 bonus. He also will receive continued Company health benefits through October 31, 2026. In exchange, he provided the Company with a general release. He will remain employed by the Company through October 14, 2026 to assist with the transition of his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Powers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815"/>
        <w:gridCol w:w="414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1.02</w:t>
            </w:r>
          </w:p>
        </w:tc>
        <w:tc>
          <w:tcPr>
            <w:tcW w:w="41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 of a Material Definitive Agreement.</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under Item 5.02, the employment letter of Robert Powers with the Company dated as of December 13, 2021 was terminated in connection with his departure from the Company as Chief Financial Officer effective September 30,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
        <w:gridCol w:w="9497"/>
      </w:tblGrid>
      <w:tr>
        <w:trPr/>
        <w:tc>
          <w:tcPr>
            <w:tcW w:w="70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5.02</w:t>
            </w:r>
          </w:p>
        </w:tc>
        <w:tc>
          <w:tcPr>
            <w:tcW w:w="949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 of Certain Officers.</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Principal Financial Officer and Principal Accounting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Robert Powers departed from his role as Chief Financial Officer of the Company, upon mutual agreement with the Board. As described under Item 1.02 above, Mr. Power’s employment letter with the Company dated as of December 13, 2021 was also terminated effective as of such date. Mr. Powers departed the Company after helping establish the Company’s operational foundation. The Board thanks Mr. Powers for his leadership, contributions and dedication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Power’s departure, effective September 30, 2026, the Company entered into an engagement agreement (the “CFO Agreement”) with Flexible Consulting whereby Victoria Hay will serve as interim Chief Financial Officer, Principal Financial Officer and Principal Accounting Officer of the Company. Mrs. Hay, 43, has been the co-owner and President of Flexible Consulting since May 2021. In her capacity as President of Flexible Consulting, Mrs. Hay has acted as a financial and accounting advisor for numerous companies, including acting as contracted Interim Chief Financial Officer of Nauticus Robotics and Chief Financial Officer of ECD Automotive Design, Inc.. Prior to her time at Flexible Consulting, LLC, Mrs. Hay was at Weatherford International plc from 2008 to May 2021 in accounting and finance roles of increasing seniority, most recently as the Senior Director - Global Accounting and Reporting Services. Mrs. Hay began her career as a finance analyst with Morgan Stanley. Mrs. Hay is a CIMA chartered accountant and has a BSC (Hon) in Biotechnology and Management from Edinburgh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Hay, through Flexible Consulting, will receive cash compensation of $30,000 per month and monthly expense reimbursement.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Mrs. Hay and any other person pursuant to which she was to be selected as an officer, and there is no family relationship between Mrs. Hay and any of the Company’s directors, executive officers, or any person nominated or chosen by the Company to become a director or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is qualified in its entirety by reference to the full and complete terms of the CFO Agreement which will be filed with the Company’s next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925"/>
        <w:gridCol w:w="369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6, 2026</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D. Pagliara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D. Pagliara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990</Words>
  <Characters>5432</Characters>
  <CharactersWithSpaces>6426</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