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defa14a.htm"/>
      <w:bookmarkStart w:id="1" w:name="ksformdefa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17,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210"/>
        <w:jc w:val="both"/>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firstLine="21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New Jersey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08831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(609) 730-0400</w:t>
        <w:br/>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$0.001 Par Value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815"/>
        <w:gridCol w:w="1175"/>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8.01</w:t>
            </w:r>
          </w:p>
        </w:tc>
        <w:tc>
          <w:tcPr>
            <w:tcW w:w="11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Ocean Power Technologies, Inc. issued a press release announcing that it initiated a strategic investment review. A copy of the press release is attached hereto as Exhibit 99.1 and is hereby incorporated by reference.</w:t>
      </w:r>
    </w:p>
    <w:p>
      <w:pPr>
        <w:pStyle w:val="TextBody"/>
        <w:bidi w:val="0"/>
        <w:spacing w:before="0" w:after="0"/>
        <w:ind w:left="0" w:right="0" w:firstLine="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144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80"/>
        <w:gridCol w:w="6515"/>
      </w:tblGrid>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515" w:type="dxa"/>
            <w:tcBorders/>
            <w:vAlign w:val="center"/>
          </w:tcPr>
          <w:p>
            <w:pPr>
              <w:pStyle w:val="TableContents"/>
              <w:bidi w:val="0"/>
              <w:spacing w:before="0" w:after="283"/>
              <w:jc w:val="both"/>
              <w:rPr/>
            </w:pPr>
            <w:hyperlink w:anchor="ex99-1.htm">
              <w:r>
                <w:rPr>
                  <w:rStyle w:val="InternetLink"/>
                  <w:rFonts w:ascii="Times New Roman;Times;Serif" w:hAnsi="Times New Roman;Times;Serif"/>
                  <w:sz w:val="20"/>
                </w:rPr>
                <w:t>Press release dated August 17, 2026.</w:t>
              </w:r>
            </w:hyperlink>
          </w:p>
        </w:tc>
      </w:tr>
      <w:tr>
        <w:trPr/>
        <w:tc>
          <w:tcPr>
            <w:tcW w:w="38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970"/>
        <w:gridCol w:w="3095"/>
      </w:tblGrid>
      <w:tr>
        <w:trPr/>
        <w:tc>
          <w:tcPr>
            <w:tcW w:w="197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Ocean Power Technologies, Inc.</w:t>
            </w:r>
          </w:p>
        </w:tc>
      </w:tr>
      <w:tr>
        <w:trPr/>
        <w:tc>
          <w:tcPr>
            <w:tcW w:w="197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17, 2026</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Philipp Stratmann</w:t>
            </w:r>
          </w:p>
        </w:tc>
      </w:tr>
      <w:tr>
        <w:trPr/>
        <w:tc>
          <w:tcPr>
            <w:tcW w:w="197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 Stratmann</w:t>
            </w:r>
          </w:p>
        </w:tc>
      </w:tr>
      <w:tr>
        <w:trPr/>
        <w:tc>
          <w:tcPr>
            <w:tcW w:w="197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60320" cy="6311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0320" cy="63119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Initiates Review of Strategic Alternatives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Aug. 17th, 2026 — Ocean Power Technologies, Inc. (“OPT” or the “Company”) (NYSE American: OPTT)</w:t>
      </w:r>
      <w:r>
        <w:rPr>
          <w:rFonts w:ascii="Times New Roman;Times;Serif" w:hAnsi="Times New Roman;Times;Serif"/>
          <w:b w:val="false"/>
          <w:i w:val="false"/>
          <w:caps w:val="false"/>
          <w:smallCaps w:val="false"/>
          <w:sz w:val="20"/>
        </w:rPr>
        <w:t>, a leader in maritime operational infrastructure and autonomous ocean systems, today announced that that its Board of Directors has initiated a review of strategic alternatives with the goal of maximizing value for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retained Bowen, Inc., an investment banking advisory firm, as its financial advisor in connection with the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intends to consider a full range of potential alternatives that could accelerate OPT’s growth, expand market access and strengthen its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OPT has built a differentiated portfolio of intelligent maritime technologies and established a growing position across defense, security and commercial markets,” said Joseph Diguardo, Acting Chairman of the Board of OPT. “Given the increase in demand for maritime technologies, we believe this is an appropriate time to evaluate opportunities that can accelerate our next phase of growth and create additional value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team remains fully focused on serving customers and executing during this process,” added Philipp Stratmann, President and Chief Executive Officer. “Day-to-day operations, customer commitments and product support will continue without interruption.”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exploration of strategic alternatives will result in any agreement or transaction, or, if a transaction is undertaken, as to its terms, structure or timing. The Company has not set a timetable for completion of the process and does not intend to comment on or disclose developments regarding the process unless and until the Board has approved a definitive course of action, the process is concluded, or it is otherwise determined that disclosure is appropriate or legally required. The Board has not approved a definitive course of action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intend to host a conference call regarding this announcement and does not expect to respond to individual inquiries regarding the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Ocean Power Technologies,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provides intelligent maritime solutions and services that enable safer, cleaner, and more productive ocean operations for the defense and security, oil and gas, science and research, and offshore wind markets, including Merrows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provides AI capable seamless integration of Maritime Domain Awareness Systems across platforms. Our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platforms provide clean and reliable electric power and real-time data communications for remote maritime and subsea applications. We also provide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unmanned surface vessels (USVs) and marine robotics services. The Company’s headquarters is in Monroe Township, New Jersey, with an additional office in Richmond, California. To learn more about OPT’s products, services and solutions,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Company’s ability to have a successful strategic review process and to maintain its listing requirements under the NYSE American,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203-561-6945 or </w:t>
      </w:r>
      <w:r>
        <w:rPr>
          <w:rFonts w:ascii="Times New Roman;Times;Serif" w:hAnsi="Times New Roman;Times;Serif"/>
          <w:b w:val="false"/>
          <w:i w:val="false"/>
          <w:caps w:val="false"/>
          <w:smallCaps w:val="false"/>
          <w:sz w:val="20"/>
          <w:u w:val="single"/>
        </w:rPr>
        <w:t>investorrelations@oceanpowertech.com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609-730-0400 x402 or </w:t>
      </w:r>
      <w:r>
        <w:rPr>
          <w:rFonts w:ascii="Times New Roman;Times;Serif" w:hAnsi="Times New Roman;Times;Serif"/>
          <w:b w:val="false"/>
          <w:i w:val="false"/>
          <w:caps w:val="false"/>
          <w:smallCaps w:val="false"/>
          <w:sz w:val="20"/>
          <w:u w:val="single"/>
        </w:rPr>
        <w:t>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1086</Words>
  <Characters>6453</Characters>
  <CharactersWithSpaces>7557</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